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3DD44" w14:textId="77777777" w:rsidR="00F567DA" w:rsidRPr="00D961BE" w:rsidRDefault="00F567DA" w:rsidP="00F96A04">
      <w:pPr>
        <w:keepNext/>
        <w:keepLines/>
        <w:spacing w:before="120" w:after="240" w:line="360" w:lineRule="auto"/>
        <w:jc w:val="center"/>
        <w:outlineLvl w:val="0"/>
        <w:rPr>
          <w:rFonts w:ascii="Arial" w:hAnsi="Arial" w:cs="Arial"/>
          <w:b/>
          <w:color w:val="31849B" w:themeColor="accent5" w:themeShade="BF"/>
          <w:sz w:val="28"/>
          <w:szCs w:val="28"/>
        </w:rPr>
      </w:pPr>
      <w:bookmarkStart w:id="0" w:name="_Ref269992238"/>
      <w:bookmarkStart w:id="1" w:name="_GoBack"/>
      <w:bookmarkEnd w:id="1"/>
      <w:r w:rsidRPr="00D961BE">
        <w:rPr>
          <w:rFonts w:ascii="Arial" w:hAnsi="Arial" w:cs="Arial"/>
          <w:noProof/>
        </w:rPr>
        <w:drawing>
          <wp:anchor distT="0" distB="0" distL="114300" distR="114300" simplePos="0" relativeHeight="251659264" behindDoc="1" locked="0" layoutInCell="1" allowOverlap="1" wp14:anchorId="2443DF55" wp14:editId="2443DF56">
            <wp:simplePos x="0" y="0"/>
            <wp:positionH relativeFrom="column">
              <wp:posOffset>53975</wp:posOffset>
            </wp:positionH>
            <wp:positionV relativeFrom="paragraph">
              <wp:posOffset>29845</wp:posOffset>
            </wp:positionV>
            <wp:extent cx="1079500" cy="8077200"/>
            <wp:effectExtent l="0" t="0" r="6350" b="0"/>
            <wp:wrapTight wrapText="bothSides">
              <wp:wrapPolygon edited="0">
                <wp:start x="0" y="0"/>
                <wp:lineTo x="0" y="21549"/>
                <wp:lineTo x="21346" y="21549"/>
                <wp:lineTo x="21346" y="0"/>
                <wp:lineTo x="0" y="0"/>
              </wp:wrapPolygon>
            </wp:wrapTight>
            <wp:docPr id="12" name="Picture 1" descr="Description: http://www.memphis.edu/logo/images/Bar2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mphis.edu/logo/images/Bar280K.jpg"/>
                    <pic:cNvPicPr>
                      <a:picLocks noChangeAspect="1" noChangeArrowheads="1"/>
                    </pic:cNvPicPr>
                  </pic:nvPicPr>
                  <pic:blipFill>
                    <a:blip r:embed="rId10"/>
                    <a:srcRect/>
                    <a:stretch>
                      <a:fillRect/>
                    </a:stretch>
                  </pic:blipFill>
                  <pic:spPr bwMode="auto">
                    <a:xfrm>
                      <a:off x="0" y="0"/>
                      <a:ext cx="1079500" cy="807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43DD45" w14:textId="77777777" w:rsidR="000F1CF6" w:rsidRDefault="000F1CF6" w:rsidP="00F567DA">
      <w:pPr>
        <w:spacing w:line="360" w:lineRule="auto"/>
        <w:jc w:val="center"/>
        <w:rPr>
          <w:rFonts w:ascii="Arial" w:hAnsi="Arial" w:cs="Arial"/>
          <w:b/>
          <w:color w:val="31849B" w:themeColor="accent5" w:themeShade="BF"/>
          <w:sz w:val="28"/>
          <w:szCs w:val="28"/>
        </w:rPr>
      </w:pPr>
    </w:p>
    <w:p w14:paraId="2443DD46" w14:textId="0F3886CE" w:rsidR="00F567DA" w:rsidRPr="00D961BE" w:rsidRDefault="006648E5" w:rsidP="00F567DA">
      <w:pPr>
        <w:spacing w:line="360" w:lineRule="auto"/>
        <w:jc w:val="center"/>
        <w:rPr>
          <w:rFonts w:ascii="Arial" w:hAnsi="Arial" w:cs="Arial"/>
          <w:b/>
          <w:color w:val="31849B" w:themeColor="accent5" w:themeShade="BF"/>
          <w:sz w:val="28"/>
          <w:szCs w:val="28"/>
        </w:rPr>
      </w:pPr>
      <w:r w:rsidRPr="00D961BE">
        <w:rPr>
          <w:rFonts w:ascii="Arial" w:hAnsi="Arial" w:cs="Arial"/>
          <w:b/>
          <w:color w:val="31849B" w:themeColor="accent5" w:themeShade="BF"/>
          <w:sz w:val="28"/>
          <w:szCs w:val="28"/>
        </w:rPr>
        <w:t xml:space="preserve">The </w:t>
      </w:r>
      <w:r w:rsidR="000F1CF6">
        <w:rPr>
          <w:rFonts w:ascii="Arial" w:hAnsi="Arial" w:cs="Arial"/>
          <w:b/>
          <w:color w:val="31849B" w:themeColor="accent5" w:themeShade="BF"/>
          <w:sz w:val="28"/>
          <w:szCs w:val="28"/>
        </w:rPr>
        <w:t xml:space="preserve">Economic Impact of Advanced Practice Nurses and Benefits of </w:t>
      </w:r>
      <w:r w:rsidR="00115AE9">
        <w:rPr>
          <w:rFonts w:ascii="Arial" w:hAnsi="Arial" w:cs="Arial"/>
          <w:b/>
          <w:color w:val="31849B" w:themeColor="accent5" w:themeShade="BF"/>
          <w:sz w:val="28"/>
          <w:szCs w:val="28"/>
        </w:rPr>
        <w:t>Expanding Their Scope of P</w:t>
      </w:r>
      <w:r w:rsidR="00737DA3">
        <w:rPr>
          <w:rFonts w:ascii="Arial" w:hAnsi="Arial" w:cs="Arial"/>
          <w:b/>
          <w:color w:val="31849B" w:themeColor="accent5" w:themeShade="BF"/>
          <w:sz w:val="28"/>
          <w:szCs w:val="28"/>
        </w:rPr>
        <w:t>ractice</w:t>
      </w:r>
      <w:r w:rsidR="000F1CF6">
        <w:rPr>
          <w:rFonts w:ascii="Arial" w:hAnsi="Arial" w:cs="Arial"/>
          <w:b/>
          <w:color w:val="31849B" w:themeColor="accent5" w:themeShade="BF"/>
          <w:sz w:val="28"/>
          <w:szCs w:val="28"/>
        </w:rPr>
        <w:t xml:space="preserve"> in Tennessee</w:t>
      </w:r>
      <w:r w:rsidRPr="00D961BE">
        <w:rPr>
          <w:rFonts w:ascii="Arial" w:hAnsi="Arial" w:cs="Arial"/>
          <w:b/>
          <w:color w:val="31849B" w:themeColor="accent5" w:themeShade="BF"/>
          <w:sz w:val="28"/>
          <w:szCs w:val="28"/>
        </w:rPr>
        <w:t xml:space="preserve">: </w:t>
      </w:r>
      <w:r w:rsidR="000F1CF6">
        <w:rPr>
          <w:rFonts w:ascii="Arial" w:hAnsi="Arial" w:cs="Arial"/>
          <w:b/>
          <w:color w:val="31849B" w:themeColor="accent5" w:themeShade="BF"/>
          <w:sz w:val="28"/>
          <w:szCs w:val="28"/>
        </w:rPr>
        <w:t>An Analysis of Local and State-Level Effects</w:t>
      </w:r>
    </w:p>
    <w:p w14:paraId="2443DD47" w14:textId="77777777" w:rsidR="00F567DA" w:rsidRPr="00D961BE" w:rsidRDefault="00F567DA" w:rsidP="00F567DA">
      <w:pPr>
        <w:keepNext/>
        <w:keepLines/>
        <w:spacing w:after="0" w:line="360" w:lineRule="auto"/>
        <w:jc w:val="center"/>
        <w:outlineLvl w:val="0"/>
        <w:rPr>
          <w:rFonts w:ascii="Arial" w:eastAsia="Times New Roman" w:hAnsi="Arial" w:cs="Arial"/>
          <w:b/>
          <w:bCs/>
          <w:caps/>
          <w:color w:val="31849B" w:themeColor="accent5" w:themeShade="BF"/>
          <w:sz w:val="32"/>
          <w:szCs w:val="32"/>
        </w:rPr>
      </w:pPr>
    </w:p>
    <w:bookmarkEnd w:id="0"/>
    <w:p w14:paraId="2443DD48" w14:textId="77777777" w:rsidR="002A195E" w:rsidRPr="00C8480D" w:rsidRDefault="000F1CF6" w:rsidP="00F567DA">
      <w:pPr>
        <w:spacing w:line="360" w:lineRule="auto"/>
        <w:jc w:val="center"/>
        <w:rPr>
          <w:rFonts w:ascii="Arial" w:hAnsi="Arial" w:cs="Arial"/>
          <w:b/>
          <w:color w:val="31849B" w:themeColor="accent5" w:themeShade="BF"/>
          <w:sz w:val="24"/>
          <w:szCs w:val="24"/>
        </w:rPr>
      </w:pPr>
      <w:r w:rsidRPr="00C8480D">
        <w:rPr>
          <w:rFonts w:ascii="Arial" w:hAnsi="Arial" w:cs="Arial"/>
          <w:b/>
          <w:color w:val="31849B" w:themeColor="accent5" w:themeShade="BF"/>
          <w:sz w:val="24"/>
          <w:szCs w:val="24"/>
        </w:rPr>
        <w:t xml:space="preserve">An Economic Impact </w:t>
      </w:r>
      <w:r w:rsidR="00686938" w:rsidRPr="00C8480D">
        <w:rPr>
          <w:rFonts w:ascii="Arial" w:hAnsi="Arial" w:cs="Arial"/>
          <w:b/>
          <w:color w:val="31849B" w:themeColor="accent5" w:themeShade="BF"/>
          <w:sz w:val="24"/>
          <w:szCs w:val="24"/>
        </w:rPr>
        <w:t>Report</w:t>
      </w:r>
    </w:p>
    <w:p w14:paraId="2443DD49" w14:textId="77777777" w:rsidR="00F567DA" w:rsidRPr="00D961BE" w:rsidRDefault="00F567DA" w:rsidP="00F567DA">
      <w:pPr>
        <w:spacing w:line="360" w:lineRule="auto"/>
        <w:jc w:val="center"/>
        <w:rPr>
          <w:rFonts w:ascii="Arial" w:hAnsi="Arial" w:cs="Arial"/>
          <w:color w:val="31849B" w:themeColor="accent5" w:themeShade="BF"/>
          <w:sz w:val="24"/>
          <w:szCs w:val="24"/>
        </w:rPr>
      </w:pPr>
      <w:proofErr w:type="gramStart"/>
      <w:r w:rsidRPr="00D961BE">
        <w:rPr>
          <w:rFonts w:ascii="Arial" w:hAnsi="Arial" w:cs="Arial"/>
          <w:color w:val="31849B" w:themeColor="accent5" w:themeShade="BF"/>
          <w:sz w:val="24"/>
          <w:szCs w:val="24"/>
        </w:rPr>
        <w:t>by</w:t>
      </w:r>
      <w:proofErr w:type="gramEnd"/>
    </w:p>
    <w:p w14:paraId="2443DD4A" w14:textId="77777777" w:rsidR="00F567DA" w:rsidRPr="00D961BE" w:rsidRDefault="00F567DA" w:rsidP="002A195E">
      <w:pPr>
        <w:spacing w:before="240" w:line="240" w:lineRule="auto"/>
        <w:jc w:val="center"/>
        <w:rPr>
          <w:rFonts w:ascii="Arial" w:hAnsi="Arial" w:cs="Arial"/>
          <w:color w:val="31849B" w:themeColor="accent5" w:themeShade="BF"/>
          <w:sz w:val="24"/>
          <w:szCs w:val="24"/>
        </w:rPr>
      </w:pPr>
      <w:r w:rsidRPr="00D961BE">
        <w:rPr>
          <w:rFonts w:ascii="Arial" w:hAnsi="Arial" w:cs="Arial"/>
          <w:color w:val="31849B" w:themeColor="accent5" w:themeShade="BF"/>
          <w:sz w:val="24"/>
          <w:szCs w:val="24"/>
        </w:rPr>
        <w:t>Cyril F. Chang, PhD</w:t>
      </w:r>
    </w:p>
    <w:p w14:paraId="2443DD4B" w14:textId="77777777" w:rsidR="00C97C0C" w:rsidRPr="00DF4513" w:rsidRDefault="00F567DA" w:rsidP="000F1CF6">
      <w:pPr>
        <w:spacing w:line="240" w:lineRule="auto"/>
        <w:jc w:val="center"/>
        <w:rPr>
          <w:rFonts w:ascii="Arial" w:hAnsi="Arial" w:cs="Arial"/>
          <w:color w:val="4F81BD" w:themeColor="accent1"/>
        </w:rPr>
      </w:pPr>
      <w:r w:rsidRPr="00D961BE">
        <w:rPr>
          <w:rFonts w:ascii="Arial" w:hAnsi="Arial" w:cs="Arial"/>
          <w:color w:val="31849B" w:themeColor="accent5" w:themeShade="BF"/>
          <w:sz w:val="24"/>
          <w:szCs w:val="24"/>
        </w:rPr>
        <w:t>David M. Mirvis, MD</w:t>
      </w:r>
    </w:p>
    <w:p w14:paraId="2443DD4C" w14:textId="77777777" w:rsidR="00F567DA" w:rsidRPr="00D961BE" w:rsidRDefault="00F567DA" w:rsidP="00F567DA">
      <w:pPr>
        <w:spacing w:after="0" w:line="360" w:lineRule="auto"/>
        <w:jc w:val="center"/>
        <w:rPr>
          <w:rFonts w:ascii="Arial" w:hAnsi="Arial" w:cs="Arial"/>
          <w:color w:val="31849B" w:themeColor="accent5" w:themeShade="BF"/>
          <w:sz w:val="24"/>
          <w:szCs w:val="24"/>
        </w:rPr>
      </w:pPr>
    </w:p>
    <w:p w14:paraId="2443DD4D" w14:textId="595E4AB3" w:rsidR="00F567DA" w:rsidRPr="00D961BE" w:rsidRDefault="00501E7C" w:rsidP="00F567DA">
      <w:pPr>
        <w:spacing w:after="0" w:line="360" w:lineRule="auto"/>
        <w:jc w:val="center"/>
        <w:rPr>
          <w:rFonts w:ascii="Arial" w:hAnsi="Arial" w:cs="Arial"/>
          <w:color w:val="31849B" w:themeColor="accent5" w:themeShade="BF"/>
          <w:sz w:val="24"/>
          <w:szCs w:val="24"/>
        </w:rPr>
      </w:pPr>
      <w:r>
        <w:rPr>
          <w:rFonts w:ascii="Arial" w:hAnsi="Arial" w:cs="Arial"/>
          <w:color w:val="31849B" w:themeColor="accent5" w:themeShade="BF"/>
          <w:sz w:val="24"/>
          <w:szCs w:val="24"/>
        </w:rPr>
        <w:t>November</w:t>
      </w:r>
      <w:r w:rsidR="000F1CF6">
        <w:rPr>
          <w:rFonts w:ascii="Arial" w:hAnsi="Arial" w:cs="Arial"/>
          <w:color w:val="31849B" w:themeColor="accent5" w:themeShade="BF"/>
          <w:sz w:val="24"/>
          <w:szCs w:val="24"/>
        </w:rPr>
        <w:t xml:space="preserve"> 2017</w:t>
      </w:r>
    </w:p>
    <w:p w14:paraId="2443DD4E" w14:textId="77777777" w:rsidR="00F567DA" w:rsidRDefault="00F567DA" w:rsidP="00F567DA">
      <w:pPr>
        <w:spacing w:after="0" w:line="360" w:lineRule="auto"/>
        <w:rPr>
          <w:rFonts w:ascii="Arial" w:hAnsi="Arial" w:cs="Arial"/>
          <w:color w:val="1F497D" w:themeColor="text2"/>
          <w:sz w:val="24"/>
          <w:szCs w:val="24"/>
        </w:rPr>
      </w:pPr>
    </w:p>
    <w:p w14:paraId="2443DD4F" w14:textId="77777777" w:rsidR="002A195E" w:rsidRDefault="002A195E" w:rsidP="00F567DA">
      <w:pPr>
        <w:spacing w:after="0" w:line="360" w:lineRule="auto"/>
        <w:rPr>
          <w:rFonts w:ascii="Arial" w:hAnsi="Arial" w:cs="Arial"/>
          <w:color w:val="1F497D" w:themeColor="text2"/>
          <w:sz w:val="24"/>
          <w:szCs w:val="24"/>
        </w:rPr>
      </w:pPr>
    </w:p>
    <w:p w14:paraId="2443DD50" w14:textId="77777777" w:rsidR="002A195E" w:rsidRPr="00D961BE" w:rsidRDefault="002A195E" w:rsidP="00F567DA">
      <w:pPr>
        <w:spacing w:after="0" w:line="360" w:lineRule="auto"/>
        <w:rPr>
          <w:rFonts w:ascii="Arial" w:hAnsi="Arial" w:cs="Arial"/>
          <w:color w:val="1F497D" w:themeColor="text2"/>
          <w:sz w:val="24"/>
          <w:szCs w:val="24"/>
        </w:rPr>
      </w:pPr>
    </w:p>
    <w:p w14:paraId="2443DD51" w14:textId="77777777" w:rsidR="00F567DA" w:rsidRDefault="00F567DA" w:rsidP="00F567DA">
      <w:pPr>
        <w:spacing w:after="0" w:line="360" w:lineRule="auto"/>
        <w:rPr>
          <w:rFonts w:ascii="Arial" w:hAnsi="Arial" w:cs="Arial"/>
          <w:color w:val="1F497D" w:themeColor="text2"/>
          <w:sz w:val="24"/>
          <w:szCs w:val="24"/>
        </w:rPr>
      </w:pPr>
    </w:p>
    <w:p w14:paraId="2443DD52" w14:textId="77777777" w:rsidR="002A195E" w:rsidRPr="00D961BE" w:rsidRDefault="002A195E" w:rsidP="00F567DA">
      <w:pPr>
        <w:spacing w:after="0" w:line="360" w:lineRule="auto"/>
        <w:rPr>
          <w:rFonts w:ascii="Arial" w:hAnsi="Arial" w:cs="Arial"/>
          <w:color w:val="1F497D" w:themeColor="text2"/>
          <w:sz w:val="24"/>
          <w:szCs w:val="24"/>
        </w:rPr>
      </w:pPr>
    </w:p>
    <w:p w14:paraId="2443DD53" w14:textId="77777777" w:rsidR="00F567DA" w:rsidRPr="00D961BE" w:rsidRDefault="002A195E" w:rsidP="002A195E">
      <w:pPr>
        <w:spacing w:after="0" w:line="360" w:lineRule="auto"/>
        <w:jc w:val="right"/>
        <w:rPr>
          <w:rFonts w:ascii="Arial" w:hAnsi="Arial" w:cs="Arial"/>
          <w:color w:val="1F497D" w:themeColor="text2"/>
          <w:sz w:val="24"/>
          <w:szCs w:val="24"/>
        </w:rPr>
      </w:pPr>
      <w:r>
        <w:rPr>
          <w:rFonts w:ascii="Arial" w:hAnsi="Arial" w:cs="Arial"/>
          <w:noProof/>
          <w:color w:val="1F497D" w:themeColor="text2"/>
          <w:sz w:val="24"/>
          <w:szCs w:val="24"/>
        </w:rPr>
        <w:drawing>
          <wp:inline distT="0" distB="0" distL="0" distR="0" wp14:anchorId="2443DF57" wp14:editId="2443DF58">
            <wp:extent cx="2155632" cy="668540"/>
            <wp:effectExtent l="0" t="0" r="0" b="0"/>
            <wp:docPr id="9" name="Picture 9" descr="E:\Doc_Word\Pictures\Sample Pictures\Uo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_Word\Pictures\Sample Pictures\UoM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161" cy="668704"/>
                    </a:xfrm>
                    <a:prstGeom prst="rect">
                      <a:avLst/>
                    </a:prstGeom>
                    <a:noFill/>
                    <a:ln>
                      <a:noFill/>
                    </a:ln>
                  </pic:spPr>
                </pic:pic>
              </a:graphicData>
            </a:graphic>
          </wp:inline>
        </w:drawing>
      </w:r>
    </w:p>
    <w:p w14:paraId="2443DD54" w14:textId="77777777" w:rsidR="00F567DA" w:rsidRPr="00D961BE" w:rsidRDefault="00F567DA" w:rsidP="00F567DA">
      <w:pPr>
        <w:spacing w:after="0" w:line="360" w:lineRule="auto"/>
        <w:rPr>
          <w:rFonts w:ascii="Arial" w:hAnsi="Arial" w:cs="Arial"/>
          <w:color w:val="1F497D" w:themeColor="text2"/>
          <w:sz w:val="24"/>
          <w:szCs w:val="24"/>
        </w:rPr>
      </w:pPr>
    </w:p>
    <w:p w14:paraId="2443DD55" w14:textId="77777777" w:rsidR="004C7CDA" w:rsidRPr="00D961BE" w:rsidRDefault="004C7CDA" w:rsidP="00F567DA">
      <w:pPr>
        <w:spacing w:after="0" w:line="240" w:lineRule="auto"/>
        <w:rPr>
          <w:rFonts w:ascii="Arial" w:hAnsi="Arial" w:cs="Arial"/>
          <w:sz w:val="24"/>
          <w:szCs w:val="24"/>
        </w:rPr>
      </w:pPr>
    </w:p>
    <w:p w14:paraId="2443DD56" w14:textId="77777777" w:rsidR="004C7CDA" w:rsidRPr="00D961BE" w:rsidRDefault="004C7CDA" w:rsidP="00F567DA">
      <w:pPr>
        <w:spacing w:after="0" w:line="240" w:lineRule="auto"/>
        <w:rPr>
          <w:rFonts w:ascii="Arial" w:hAnsi="Arial" w:cs="Arial"/>
          <w:sz w:val="24"/>
          <w:szCs w:val="24"/>
        </w:rPr>
      </w:pPr>
    </w:p>
    <w:p w14:paraId="2443DD57" w14:textId="77777777" w:rsidR="00F567DA" w:rsidRPr="00D961BE" w:rsidRDefault="004C7CDA" w:rsidP="00F567DA">
      <w:pPr>
        <w:spacing w:after="0" w:line="240" w:lineRule="auto"/>
        <w:rPr>
          <w:rFonts w:ascii="Arial" w:hAnsi="Arial" w:cs="Arial"/>
        </w:rPr>
      </w:pPr>
      <w:r w:rsidRPr="00D961BE">
        <w:rPr>
          <w:rFonts w:ascii="Arial" w:hAnsi="Arial" w:cs="Arial"/>
        </w:rPr>
        <w:t>T</w:t>
      </w:r>
      <w:r w:rsidR="00F567DA" w:rsidRPr="00D961BE">
        <w:rPr>
          <w:rFonts w:ascii="Arial" w:hAnsi="Arial" w:cs="Arial"/>
        </w:rPr>
        <w:t xml:space="preserve">he mission of </w:t>
      </w:r>
      <w:r w:rsidR="00F42187">
        <w:rPr>
          <w:rFonts w:ascii="Arial" w:hAnsi="Arial" w:cs="Arial"/>
        </w:rPr>
        <w:t>t</w:t>
      </w:r>
      <w:r w:rsidR="00F567DA" w:rsidRPr="00D961BE">
        <w:rPr>
          <w:rFonts w:ascii="Arial" w:hAnsi="Arial" w:cs="Arial"/>
        </w:rPr>
        <w:t xml:space="preserve">he Methodist Le Bonheur Center for Healthcare Economics is to address complex healthcare issues affecting Memphis, Shelby County, and the state of Tennessee.  We are located in the Fogelman College of Business and Economics at the University of Memphis.  Visit our Website: </w:t>
      </w:r>
      <w:hyperlink r:id="rId12" w:history="1">
        <w:r w:rsidR="00F567DA" w:rsidRPr="00D961BE">
          <w:rPr>
            <w:rStyle w:val="Hyperlink"/>
            <w:rFonts w:ascii="Arial" w:hAnsi="Arial" w:cs="Arial"/>
            <w:color w:val="auto"/>
          </w:rPr>
          <w:t>http://www.memphis.edu/mlche</w:t>
        </w:r>
      </w:hyperlink>
      <w:r w:rsidR="00F567DA" w:rsidRPr="00D961BE">
        <w:rPr>
          <w:rStyle w:val="Hyperlink"/>
          <w:rFonts w:ascii="Arial" w:hAnsi="Arial" w:cs="Arial"/>
          <w:color w:val="auto"/>
        </w:rPr>
        <w:t>.</w:t>
      </w:r>
      <w:r w:rsidR="005A5DEB" w:rsidRPr="00D961BE">
        <w:rPr>
          <w:rStyle w:val="Hyperlink"/>
          <w:rFonts w:ascii="Arial" w:hAnsi="Arial" w:cs="Arial"/>
          <w:color w:val="auto"/>
        </w:rPr>
        <w:t xml:space="preserve"> </w:t>
      </w:r>
    </w:p>
    <w:p w14:paraId="2443DD58" w14:textId="77777777" w:rsidR="00F567DA" w:rsidRPr="00907E15" w:rsidRDefault="00F567DA" w:rsidP="00F567DA">
      <w:pPr>
        <w:spacing w:after="0" w:line="360" w:lineRule="auto"/>
        <w:jc w:val="center"/>
        <w:rPr>
          <w:rFonts w:ascii="Arial" w:hAnsi="Arial" w:cs="Arial"/>
          <w:b/>
          <w:color w:val="31849B" w:themeColor="accent5" w:themeShade="BF"/>
          <w:sz w:val="28"/>
          <w:szCs w:val="28"/>
        </w:rPr>
      </w:pPr>
      <w:r w:rsidRPr="00907E15">
        <w:rPr>
          <w:rFonts w:ascii="Arial" w:hAnsi="Arial" w:cs="Arial"/>
          <w:b/>
          <w:color w:val="31849B" w:themeColor="accent5" w:themeShade="BF"/>
          <w:sz w:val="28"/>
          <w:szCs w:val="28"/>
        </w:rPr>
        <w:lastRenderedPageBreak/>
        <w:t>Acknowledgments</w:t>
      </w:r>
    </w:p>
    <w:p w14:paraId="2443DD59" w14:textId="77777777" w:rsidR="00F567DA" w:rsidRPr="00D961BE" w:rsidRDefault="00F567DA" w:rsidP="00F567DA">
      <w:pPr>
        <w:spacing w:after="0" w:line="360" w:lineRule="auto"/>
        <w:jc w:val="center"/>
        <w:rPr>
          <w:rFonts w:ascii="Arial" w:hAnsi="Arial" w:cs="Arial"/>
          <w:sz w:val="24"/>
          <w:szCs w:val="24"/>
        </w:rPr>
      </w:pPr>
    </w:p>
    <w:p w14:paraId="2443DD5A" w14:textId="2EF4DC61" w:rsidR="00F567DA" w:rsidRPr="00D961BE" w:rsidRDefault="00413E3D" w:rsidP="00F567DA">
      <w:pPr>
        <w:spacing w:after="0" w:line="240" w:lineRule="auto"/>
        <w:rPr>
          <w:rFonts w:ascii="Arial" w:hAnsi="Arial" w:cs="Arial"/>
          <w:sz w:val="24"/>
          <w:szCs w:val="24"/>
        </w:rPr>
      </w:pPr>
      <w:r w:rsidRPr="00413E3D">
        <w:rPr>
          <w:rFonts w:ascii="Arial" w:eastAsiaTheme="minorEastAsia" w:hAnsi="Arial" w:cs="Arial"/>
          <w:color w:val="000000" w:themeColor="text1"/>
          <w:sz w:val="24"/>
          <w:szCs w:val="24"/>
        </w:rPr>
        <w:t xml:space="preserve">The authors thank the Tennessee Action Coalition and the </w:t>
      </w:r>
      <w:r w:rsidR="00737DA3">
        <w:rPr>
          <w:rFonts w:ascii="Arial" w:eastAsiaTheme="minorEastAsia" w:hAnsi="Arial" w:cs="Arial"/>
          <w:color w:val="000000" w:themeColor="text1"/>
          <w:sz w:val="24"/>
          <w:szCs w:val="24"/>
        </w:rPr>
        <w:t xml:space="preserve">University </w:t>
      </w:r>
      <w:proofErr w:type="gramStart"/>
      <w:r w:rsidR="00737DA3">
        <w:rPr>
          <w:rFonts w:ascii="Arial" w:eastAsiaTheme="minorEastAsia" w:hAnsi="Arial" w:cs="Arial"/>
          <w:color w:val="000000" w:themeColor="text1"/>
          <w:sz w:val="24"/>
          <w:szCs w:val="24"/>
        </w:rPr>
        <w:t xml:space="preserve">of </w:t>
      </w:r>
      <w:r w:rsidR="00C8480D">
        <w:rPr>
          <w:rFonts w:ascii="Arial" w:eastAsiaTheme="minorEastAsia" w:hAnsi="Arial" w:cs="Arial"/>
          <w:color w:val="000000" w:themeColor="text1"/>
          <w:sz w:val="24"/>
          <w:szCs w:val="24"/>
        </w:rPr>
        <w:t>Tennessee</w:t>
      </w:r>
      <w:r w:rsidR="00737DA3">
        <w:rPr>
          <w:rFonts w:ascii="Arial" w:eastAsiaTheme="minorEastAsia" w:hAnsi="Arial" w:cs="Arial"/>
          <w:color w:val="000000" w:themeColor="text1"/>
          <w:sz w:val="24"/>
          <w:szCs w:val="24"/>
        </w:rPr>
        <w:t xml:space="preserve"> </w:t>
      </w:r>
      <w:r w:rsidRPr="00413E3D">
        <w:rPr>
          <w:rFonts w:ascii="Arial" w:eastAsiaTheme="minorEastAsia" w:hAnsi="Arial" w:cs="Arial"/>
          <w:color w:val="000000" w:themeColor="text1"/>
          <w:sz w:val="24"/>
          <w:szCs w:val="24"/>
        </w:rPr>
        <w:t>College of</w:t>
      </w:r>
      <w:proofErr w:type="gramEnd"/>
      <w:r w:rsidRPr="00413E3D">
        <w:rPr>
          <w:rFonts w:ascii="Arial" w:eastAsiaTheme="minorEastAsia" w:hAnsi="Arial" w:cs="Arial"/>
          <w:color w:val="000000" w:themeColor="text1"/>
          <w:sz w:val="24"/>
          <w:szCs w:val="24"/>
        </w:rPr>
        <w:t xml:space="preserve"> </w:t>
      </w:r>
      <w:r w:rsidR="00C8480D" w:rsidRPr="00413E3D">
        <w:rPr>
          <w:rFonts w:ascii="Arial" w:eastAsiaTheme="minorEastAsia" w:hAnsi="Arial" w:cs="Arial"/>
          <w:color w:val="000000" w:themeColor="text1"/>
          <w:sz w:val="24"/>
          <w:szCs w:val="24"/>
        </w:rPr>
        <w:t>Nursing</w:t>
      </w:r>
      <w:r w:rsidR="00C8480D">
        <w:rPr>
          <w:rFonts w:ascii="Arial" w:eastAsiaTheme="minorEastAsia" w:hAnsi="Arial" w:cs="Arial"/>
          <w:color w:val="000000" w:themeColor="text1"/>
          <w:sz w:val="24"/>
          <w:szCs w:val="24"/>
        </w:rPr>
        <w:t xml:space="preserve"> at </w:t>
      </w:r>
      <w:r w:rsidRPr="00413E3D">
        <w:rPr>
          <w:rFonts w:ascii="Arial" w:eastAsiaTheme="minorEastAsia" w:hAnsi="Arial" w:cs="Arial"/>
          <w:color w:val="000000" w:themeColor="text1"/>
          <w:sz w:val="24"/>
          <w:szCs w:val="24"/>
        </w:rPr>
        <w:t xml:space="preserve">Knoxville for </w:t>
      </w:r>
      <w:r w:rsidR="00737DA3">
        <w:rPr>
          <w:rFonts w:ascii="Arial" w:eastAsiaTheme="minorEastAsia" w:hAnsi="Arial" w:cs="Arial"/>
          <w:color w:val="000000" w:themeColor="text1"/>
          <w:sz w:val="24"/>
          <w:szCs w:val="24"/>
        </w:rPr>
        <w:t xml:space="preserve">the </w:t>
      </w:r>
      <w:r w:rsidRPr="00413E3D">
        <w:rPr>
          <w:rFonts w:ascii="Arial" w:eastAsiaTheme="minorEastAsia" w:hAnsi="Arial" w:cs="Arial"/>
          <w:color w:val="000000" w:themeColor="text1"/>
          <w:sz w:val="24"/>
          <w:szCs w:val="24"/>
        </w:rPr>
        <w:t>financial support that has made this Phase I</w:t>
      </w:r>
      <w:r>
        <w:rPr>
          <w:rFonts w:ascii="Arial" w:eastAsiaTheme="minorEastAsia" w:hAnsi="Arial" w:cs="Arial"/>
          <w:color w:val="000000" w:themeColor="text1"/>
          <w:sz w:val="24"/>
          <w:szCs w:val="24"/>
        </w:rPr>
        <w:t>I</w:t>
      </w:r>
      <w:r w:rsidRPr="00413E3D">
        <w:rPr>
          <w:rFonts w:ascii="Arial" w:eastAsiaTheme="minorEastAsia" w:hAnsi="Arial" w:cs="Arial"/>
          <w:color w:val="000000" w:themeColor="text1"/>
          <w:sz w:val="24"/>
          <w:szCs w:val="24"/>
        </w:rPr>
        <w:t xml:space="preserve"> Report possible. </w:t>
      </w:r>
      <w:r>
        <w:rPr>
          <w:rFonts w:ascii="Arial" w:eastAsiaTheme="minorEastAsia" w:hAnsi="Arial" w:cs="Arial"/>
          <w:color w:val="000000" w:themeColor="text1"/>
          <w:sz w:val="24"/>
          <w:szCs w:val="24"/>
        </w:rPr>
        <w:t xml:space="preserve"> </w:t>
      </w:r>
      <w:r w:rsidR="008A7763">
        <w:rPr>
          <w:rFonts w:ascii="Arial" w:hAnsi="Arial" w:cs="Arial"/>
          <w:sz w:val="24"/>
          <w:szCs w:val="24"/>
        </w:rPr>
        <w:t>They</w:t>
      </w:r>
      <w:r w:rsidR="008C5EEC" w:rsidRPr="008C5EEC">
        <w:rPr>
          <w:rFonts w:ascii="Arial" w:hAnsi="Arial" w:cs="Arial"/>
          <w:sz w:val="24"/>
          <w:szCs w:val="24"/>
        </w:rPr>
        <w:t xml:space="preserve"> also thank Carole Myers, PhD, RN, of the College of Nursing, University of Tennessee-Knoxville, for her review and comment</w:t>
      </w:r>
      <w:r w:rsidR="00686938">
        <w:rPr>
          <w:rFonts w:ascii="Arial" w:hAnsi="Arial" w:cs="Arial"/>
          <w:sz w:val="24"/>
          <w:szCs w:val="24"/>
        </w:rPr>
        <w:t>s on an earlier version of the R</w:t>
      </w:r>
      <w:r w:rsidR="008C5EEC" w:rsidRPr="008C5EEC">
        <w:rPr>
          <w:rFonts w:ascii="Arial" w:hAnsi="Arial" w:cs="Arial"/>
          <w:sz w:val="24"/>
          <w:szCs w:val="24"/>
        </w:rPr>
        <w:t>eport</w:t>
      </w:r>
      <w:r>
        <w:rPr>
          <w:rFonts w:ascii="Arial" w:hAnsi="Arial" w:cs="Arial"/>
          <w:sz w:val="24"/>
          <w:szCs w:val="24"/>
        </w:rPr>
        <w:t>.</w:t>
      </w:r>
      <w:r w:rsidR="00693C9D">
        <w:rPr>
          <w:rFonts w:ascii="Arial" w:hAnsi="Arial" w:cs="Arial"/>
          <w:sz w:val="24"/>
          <w:szCs w:val="24"/>
        </w:rPr>
        <w:t xml:space="preserve"> </w:t>
      </w:r>
      <w:r>
        <w:rPr>
          <w:rFonts w:ascii="Arial" w:hAnsi="Arial" w:cs="Arial"/>
          <w:sz w:val="24"/>
          <w:szCs w:val="24"/>
        </w:rPr>
        <w:t xml:space="preserve"> </w:t>
      </w:r>
      <w:r w:rsidR="00580A88">
        <w:rPr>
          <w:rFonts w:ascii="Arial" w:hAnsi="Arial" w:cs="Arial"/>
          <w:sz w:val="24"/>
          <w:szCs w:val="24"/>
        </w:rPr>
        <w:t>However, t</w:t>
      </w:r>
      <w:r w:rsidR="00F567DA" w:rsidRPr="00D961BE">
        <w:rPr>
          <w:rFonts w:ascii="Arial" w:hAnsi="Arial" w:cs="Arial"/>
          <w:sz w:val="24"/>
          <w:szCs w:val="24"/>
        </w:rPr>
        <w:t xml:space="preserve">he views and opinions expressed </w:t>
      </w:r>
      <w:r w:rsidR="005E5652">
        <w:rPr>
          <w:rFonts w:ascii="Arial" w:hAnsi="Arial" w:cs="Arial"/>
          <w:sz w:val="24"/>
          <w:szCs w:val="24"/>
        </w:rPr>
        <w:t xml:space="preserve">here </w:t>
      </w:r>
      <w:r w:rsidR="00F567DA" w:rsidRPr="00D961BE">
        <w:rPr>
          <w:rFonts w:ascii="Arial" w:hAnsi="Arial" w:cs="Arial"/>
          <w:sz w:val="24"/>
          <w:szCs w:val="24"/>
        </w:rPr>
        <w:t>are those of the authors and do not necessarily represent those of the organizations that support</w:t>
      </w:r>
      <w:r w:rsidR="00737DA3">
        <w:rPr>
          <w:rFonts w:ascii="Arial" w:hAnsi="Arial" w:cs="Arial"/>
          <w:sz w:val="24"/>
          <w:szCs w:val="24"/>
        </w:rPr>
        <w:t>ed</w:t>
      </w:r>
      <w:r w:rsidR="00F567DA" w:rsidRPr="00D961BE">
        <w:rPr>
          <w:rFonts w:ascii="Arial" w:hAnsi="Arial" w:cs="Arial"/>
          <w:sz w:val="24"/>
          <w:szCs w:val="24"/>
        </w:rPr>
        <w:t xml:space="preserve"> this </w:t>
      </w:r>
      <w:r w:rsidR="00DF25C4">
        <w:rPr>
          <w:rFonts w:ascii="Arial" w:hAnsi="Arial" w:cs="Arial"/>
          <w:sz w:val="24"/>
          <w:szCs w:val="24"/>
        </w:rPr>
        <w:t>study</w:t>
      </w:r>
      <w:r w:rsidR="00F567DA" w:rsidRPr="00D961BE">
        <w:rPr>
          <w:rFonts w:ascii="Arial" w:hAnsi="Arial" w:cs="Arial"/>
          <w:sz w:val="24"/>
          <w:szCs w:val="24"/>
        </w:rPr>
        <w:t xml:space="preserve"> or the University of Memphis.  </w:t>
      </w:r>
    </w:p>
    <w:p w14:paraId="2443DD5B" w14:textId="77777777" w:rsidR="00F567DA" w:rsidRPr="00D961BE" w:rsidRDefault="00F567DA" w:rsidP="00F567DA">
      <w:pPr>
        <w:spacing w:after="0" w:line="240" w:lineRule="auto"/>
        <w:rPr>
          <w:rFonts w:ascii="Arial" w:hAnsi="Arial" w:cs="Arial"/>
          <w:sz w:val="24"/>
          <w:szCs w:val="24"/>
        </w:rPr>
      </w:pPr>
    </w:p>
    <w:p w14:paraId="2443DD5C" w14:textId="77777777" w:rsidR="00F567DA" w:rsidRDefault="00F567DA" w:rsidP="00F567DA">
      <w:pPr>
        <w:spacing w:after="0" w:line="240" w:lineRule="auto"/>
        <w:rPr>
          <w:rFonts w:ascii="Arial" w:hAnsi="Arial" w:cs="Arial"/>
          <w:sz w:val="24"/>
          <w:szCs w:val="24"/>
        </w:rPr>
      </w:pPr>
    </w:p>
    <w:p w14:paraId="1C2CB49D" w14:textId="77777777" w:rsidR="00115AE9" w:rsidRPr="00D961BE" w:rsidRDefault="00115AE9" w:rsidP="00F567DA">
      <w:pPr>
        <w:spacing w:after="0" w:line="240" w:lineRule="auto"/>
        <w:rPr>
          <w:rFonts w:ascii="Arial" w:hAnsi="Arial" w:cs="Arial"/>
          <w:sz w:val="24"/>
          <w:szCs w:val="24"/>
        </w:rPr>
      </w:pPr>
    </w:p>
    <w:p w14:paraId="2443DD5D" w14:textId="77777777" w:rsidR="00F567DA" w:rsidRPr="00D961BE" w:rsidRDefault="00F567DA" w:rsidP="00F567DA">
      <w:pPr>
        <w:spacing w:after="0" w:line="240" w:lineRule="auto"/>
        <w:rPr>
          <w:rFonts w:ascii="Arial" w:hAnsi="Arial" w:cs="Arial"/>
          <w:sz w:val="24"/>
          <w:szCs w:val="24"/>
        </w:rPr>
      </w:pPr>
    </w:p>
    <w:p w14:paraId="2443DD5E" w14:textId="77777777" w:rsidR="00F567DA" w:rsidRPr="00D961BE" w:rsidRDefault="00F567DA" w:rsidP="00F567DA">
      <w:pPr>
        <w:spacing w:after="0" w:line="240" w:lineRule="auto"/>
        <w:rPr>
          <w:rFonts w:ascii="Arial" w:hAnsi="Arial" w:cs="Arial"/>
          <w:sz w:val="24"/>
          <w:szCs w:val="24"/>
        </w:rPr>
      </w:pPr>
      <w:r w:rsidRPr="00D961BE">
        <w:rPr>
          <w:rFonts w:ascii="Arial" w:hAnsi="Arial" w:cs="Arial"/>
          <w:sz w:val="24"/>
          <w:szCs w:val="24"/>
        </w:rPr>
        <w:t>Cyril F. Chang, PhD</w:t>
      </w:r>
    </w:p>
    <w:p w14:paraId="2443DD5F" w14:textId="77777777" w:rsidR="00F567DA" w:rsidRPr="00D961BE" w:rsidRDefault="00F567DA" w:rsidP="00F567DA">
      <w:pPr>
        <w:spacing w:after="0" w:line="240" w:lineRule="auto"/>
        <w:rPr>
          <w:rFonts w:ascii="Arial" w:hAnsi="Arial" w:cs="Arial"/>
          <w:sz w:val="24"/>
          <w:szCs w:val="24"/>
        </w:rPr>
      </w:pPr>
      <w:r w:rsidRPr="00D961BE">
        <w:rPr>
          <w:rFonts w:ascii="Arial" w:hAnsi="Arial" w:cs="Arial"/>
          <w:sz w:val="24"/>
          <w:szCs w:val="24"/>
        </w:rPr>
        <w:t>Professor of Economics and Director</w:t>
      </w:r>
    </w:p>
    <w:p w14:paraId="2443DD60" w14:textId="77777777" w:rsidR="00F567DA" w:rsidRPr="00D961BE" w:rsidRDefault="00F567DA" w:rsidP="00F567DA">
      <w:pPr>
        <w:spacing w:after="0" w:line="240" w:lineRule="auto"/>
        <w:rPr>
          <w:rFonts w:ascii="Arial" w:hAnsi="Arial" w:cs="Arial"/>
          <w:sz w:val="24"/>
          <w:szCs w:val="24"/>
        </w:rPr>
      </w:pPr>
      <w:r w:rsidRPr="00D961BE">
        <w:rPr>
          <w:rFonts w:ascii="Arial" w:hAnsi="Arial" w:cs="Arial"/>
          <w:sz w:val="24"/>
          <w:szCs w:val="24"/>
        </w:rPr>
        <w:t>Methodist Le Bonheur Center for Healthcare Economics</w:t>
      </w:r>
    </w:p>
    <w:p w14:paraId="2443DD61" w14:textId="77777777" w:rsidR="00F567DA" w:rsidRPr="00D961BE" w:rsidRDefault="00F567DA" w:rsidP="00F567DA">
      <w:pPr>
        <w:spacing w:after="0" w:line="240" w:lineRule="auto"/>
        <w:rPr>
          <w:rFonts w:ascii="Arial" w:hAnsi="Arial" w:cs="Arial"/>
          <w:sz w:val="24"/>
          <w:szCs w:val="24"/>
        </w:rPr>
      </w:pPr>
      <w:r w:rsidRPr="00D961BE">
        <w:rPr>
          <w:rFonts w:ascii="Arial" w:hAnsi="Arial" w:cs="Arial"/>
          <w:sz w:val="24"/>
          <w:szCs w:val="24"/>
        </w:rPr>
        <w:t>Fogelman College of Business and Economics</w:t>
      </w:r>
    </w:p>
    <w:p w14:paraId="2443DD62" w14:textId="77777777" w:rsidR="00F567DA" w:rsidRPr="00D961BE" w:rsidRDefault="00F567DA" w:rsidP="00F567DA">
      <w:pPr>
        <w:spacing w:after="0" w:line="240" w:lineRule="auto"/>
        <w:rPr>
          <w:rFonts w:ascii="Arial" w:hAnsi="Arial" w:cs="Arial"/>
          <w:sz w:val="24"/>
          <w:szCs w:val="24"/>
        </w:rPr>
      </w:pPr>
      <w:r w:rsidRPr="00D961BE">
        <w:rPr>
          <w:rFonts w:ascii="Arial" w:hAnsi="Arial" w:cs="Arial"/>
          <w:sz w:val="24"/>
          <w:szCs w:val="24"/>
        </w:rPr>
        <w:t>The University of Memphis</w:t>
      </w:r>
    </w:p>
    <w:p w14:paraId="2443DD63" w14:textId="77777777" w:rsidR="00F567DA" w:rsidRDefault="00F567DA" w:rsidP="00F567DA">
      <w:pPr>
        <w:spacing w:after="0" w:line="240" w:lineRule="auto"/>
        <w:rPr>
          <w:rFonts w:ascii="Arial" w:hAnsi="Arial" w:cs="Arial"/>
          <w:sz w:val="24"/>
          <w:szCs w:val="24"/>
        </w:rPr>
      </w:pPr>
    </w:p>
    <w:p w14:paraId="06984F73" w14:textId="77777777" w:rsidR="00115AE9" w:rsidRPr="00D961BE" w:rsidRDefault="00115AE9" w:rsidP="00F567DA">
      <w:pPr>
        <w:spacing w:after="0" w:line="240" w:lineRule="auto"/>
        <w:rPr>
          <w:rFonts w:ascii="Arial" w:hAnsi="Arial" w:cs="Arial"/>
          <w:sz w:val="24"/>
          <w:szCs w:val="24"/>
        </w:rPr>
      </w:pPr>
    </w:p>
    <w:p w14:paraId="2443DD64" w14:textId="77777777" w:rsidR="00F567DA" w:rsidRPr="00D961BE" w:rsidRDefault="00F567DA" w:rsidP="00580A88">
      <w:pPr>
        <w:spacing w:after="0" w:line="240" w:lineRule="auto"/>
        <w:rPr>
          <w:rFonts w:ascii="Arial" w:hAnsi="Arial" w:cs="Arial"/>
          <w:sz w:val="24"/>
          <w:szCs w:val="24"/>
        </w:rPr>
      </w:pPr>
      <w:r w:rsidRPr="00D961BE">
        <w:rPr>
          <w:rFonts w:ascii="Arial" w:hAnsi="Arial" w:cs="Arial"/>
          <w:sz w:val="24"/>
          <w:szCs w:val="24"/>
        </w:rPr>
        <w:t>David M. Mirvis, MD</w:t>
      </w:r>
    </w:p>
    <w:p w14:paraId="2443DD65" w14:textId="77777777" w:rsidR="00F567DA" w:rsidRPr="00D961BE" w:rsidRDefault="00F567DA" w:rsidP="00580A88">
      <w:pPr>
        <w:spacing w:after="0" w:line="240" w:lineRule="auto"/>
        <w:rPr>
          <w:rFonts w:ascii="Arial" w:hAnsi="Arial" w:cs="Arial"/>
          <w:sz w:val="24"/>
          <w:szCs w:val="24"/>
        </w:rPr>
      </w:pPr>
      <w:r w:rsidRPr="00D961BE">
        <w:rPr>
          <w:rFonts w:ascii="Arial" w:hAnsi="Arial" w:cs="Arial"/>
          <w:sz w:val="24"/>
          <w:szCs w:val="24"/>
        </w:rPr>
        <w:t>Consultant and Senior Research Fellow</w:t>
      </w:r>
    </w:p>
    <w:p w14:paraId="2443DD66" w14:textId="77777777" w:rsidR="00F567DA" w:rsidRPr="00D961BE" w:rsidRDefault="00F567DA" w:rsidP="00580A88">
      <w:pPr>
        <w:spacing w:after="0" w:line="240" w:lineRule="auto"/>
        <w:rPr>
          <w:rFonts w:ascii="Arial" w:hAnsi="Arial" w:cs="Arial"/>
          <w:sz w:val="24"/>
          <w:szCs w:val="24"/>
        </w:rPr>
      </w:pPr>
      <w:r w:rsidRPr="00D961BE">
        <w:rPr>
          <w:rFonts w:ascii="Arial" w:hAnsi="Arial" w:cs="Arial"/>
          <w:sz w:val="24"/>
          <w:szCs w:val="24"/>
        </w:rPr>
        <w:t>Methodist Le Bonheur Center for Healthcare Economics</w:t>
      </w:r>
    </w:p>
    <w:p w14:paraId="2443DD67" w14:textId="77777777" w:rsidR="00F567DA" w:rsidRPr="00D961BE" w:rsidRDefault="00F567DA" w:rsidP="00580A88">
      <w:pPr>
        <w:spacing w:after="0" w:line="240" w:lineRule="auto"/>
        <w:rPr>
          <w:rFonts w:ascii="Arial" w:hAnsi="Arial" w:cs="Arial"/>
          <w:sz w:val="24"/>
          <w:szCs w:val="24"/>
        </w:rPr>
      </w:pPr>
      <w:r w:rsidRPr="00D961BE">
        <w:rPr>
          <w:rFonts w:ascii="Arial" w:hAnsi="Arial" w:cs="Arial"/>
          <w:sz w:val="24"/>
          <w:szCs w:val="24"/>
        </w:rPr>
        <w:t>Fogelman College of Business and Economics</w:t>
      </w:r>
    </w:p>
    <w:p w14:paraId="2443DD68" w14:textId="77777777" w:rsidR="00F567DA" w:rsidRPr="00D961BE" w:rsidRDefault="00F567DA" w:rsidP="00580A88">
      <w:pPr>
        <w:spacing w:after="0" w:line="240" w:lineRule="auto"/>
        <w:rPr>
          <w:rFonts w:ascii="Arial" w:hAnsi="Arial" w:cs="Arial"/>
          <w:sz w:val="24"/>
          <w:szCs w:val="24"/>
        </w:rPr>
      </w:pPr>
      <w:r w:rsidRPr="00D961BE">
        <w:rPr>
          <w:rFonts w:ascii="Arial" w:hAnsi="Arial" w:cs="Arial"/>
          <w:sz w:val="24"/>
          <w:szCs w:val="24"/>
        </w:rPr>
        <w:t>The University of Memphis</w:t>
      </w:r>
    </w:p>
    <w:p w14:paraId="2443DD69" w14:textId="77777777" w:rsidR="00F567DA" w:rsidRDefault="00F567DA" w:rsidP="00580A88">
      <w:pPr>
        <w:spacing w:after="0" w:line="240" w:lineRule="auto"/>
        <w:rPr>
          <w:rFonts w:ascii="Arial" w:hAnsi="Arial" w:cs="Arial"/>
          <w:b/>
          <w:sz w:val="24"/>
          <w:szCs w:val="24"/>
        </w:rPr>
      </w:pPr>
    </w:p>
    <w:p w14:paraId="2443DD6A" w14:textId="77777777" w:rsidR="00580A88" w:rsidRPr="00D961BE" w:rsidRDefault="00580A88" w:rsidP="00580A88">
      <w:pPr>
        <w:spacing w:after="0" w:line="240" w:lineRule="auto"/>
        <w:rPr>
          <w:rFonts w:ascii="Arial" w:hAnsi="Arial" w:cs="Arial"/>
          <w:b/>
          <w:sz w:val="24"/>
          <w:szCs w:val="24"/>
        </w:rPr>
      </w:pPr>
    </w:p>
    <w:p w14:paraId="2443DD6B" w14:textId="77777777" w:rsidR="00F567DA" w:rsidRPr="00D961BE" w:rsidRDefault="00F567DA" w:rsidP="00F567DA">
      <w:pPr>
        <w:spacing w:line="360" w:lineRule="auto"/>
        <w:rPr>
          <w:rFonts w:ascii="Arial" w:hAnsi="Arial" w:cs="Arial"/>
          <w:b/>
          <w:sz w:val="24"/>
          <w:szCs w:val="24"/>
        </w:rPr>
      </w:pPr>
      <w:r w:rsidRPr="00D961BE">
        <w:rPr>
          <w:rFonts w:ascii="Arial" w:hAnsi="Arial" w:cs="Arial"/>
          <w:b/>
          <w:sz w:val="24"/>
          <w:szCs w:val="24"/>
        </w:rPr>
        <w:br w:type="page"/>
      </w:r>
    </w:p>
    <w:p w14:paraId="2443DD6C" w14:textId="77777777" w:rsidR="00A301F9" w:rsidRPr="00907E15" w:rsidRDefault="003E4964" w:rsidP="00965FE6">
      <w:pPr>
        <w:jc w:val="center"/>
        <w:rPr>
          <w:rFonts w:ascii="Arial" w:hAnsi="Arial" w:cs="Arial"/>
          <w:b/>
          <w:color w:val="4F81BD" w:themeColor="accent1"/>
          <w:sz w:val="28"/>
          <w:szCs w:val="28"/>
        </w:rPr>
      </w:pPr>
      <w:r w:rsidRPr="00907E15">
        <w:rPr>
          <w:rFonts w:ascii="Arial" w:hAnsi="Arial" w:cs="Arial"/>
          <w:b/>
          <w:color w:val="4F81BD" w:themeColor="accent1"/>
          <w:sz w:val="28"/>
          <w:szCs w:val="28"/>
        </w:rPr>
        <w:lastRenderedPageBreak/>
        <w:t>TABLE OF CONTENTS</w:t>
      </w:r>
    </w:p>
    <w:p w14:paraId="2443DD6D" w14:textId="77777777" w:rsidR="00FF691E" w:rsidRDefault="00FF691E" w:rsidP="00BE5B5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010"/>
        <w:gridCol w:w="900"/>
      </w:tblGrid>
      <w:tr w:rsidR="00EB342C" w14:paraId="2443DD70" w14:textId="77777777" w:rsidTr="000301E2">
        <w:tc>
          <w:tcPr>
            <w:tcW w:w="8658" w:type="dxa"/>
            <w:gridSpan w:val="2"/>
          </w:tcPr>
          <w:p w14:paraId="2443DD6E" w14:textId="154D1931" w:rsidR="00EB342C" w:rsidRPr="00D961BE" w:rsidRDefault="002B3A2C" w:rsidP="0011656A">
            <w:pPr>
              <w:spacing w:after="240" w:line="240" w:lineRule="auto"/>
              <w:rPr>
                <w:rFonts w:ascii="Arial" w:hAnsi="Arial" w:cs="Arial"/>
                <w:sz w:val="24"/>
                <w:szCs w:val="24"/>
              </w:rPr>
            </w:pPr>
            <w:r>
              <w:rPr>
                <w:rFonts w:ascii="Arial" w:hAnsi="Arial" w:cs="Arial"/>
                <w:sz w:val="24"/>
                <w:szCs w:val="24"/>
              </w:rPr>
              <w:t>List of Tables</w:t>
            </w:r>
          </w:p>
        </w:tc>
        <w:tc>
          <w:tcPr>
            <w:tcW w:w="900" w:type="dxa"/>
          </w:tcPr>
          <w:p w14:paraId="2443DD6F" w14:textId="77777777" w:rsidR="00EB342C" w:rsidRDefault="00F659C8" w:rsidP="000301E2">
            <w:pPr>
              <w:spacing w:after="0" w:line="240" w:lineRule="auto"/>
              <w:jc w:val="right"/>
              <w:rPr>
                <w:rFonts w:ascii="Arial" w:hAnsi="Arial" w:cs="Arial"/>
                <w:sz w:val="24"/>
                <w:szCs w:val="24"/>
              </w:rPr>
            </w:pPr>
            <w:r>
              <w:rPr>
                <w:rFonts w:ascii="Arial" w:hAnsi="Arial" w:cs="Arial"/>
                <w:sz w:val="24"/>
                <w:szCs w:val="24"/>
              </w:rPr>
              <w:t>iv</w:t>
            </w:r>
          </w:p>
        </w:tc>
      </w:tr>
      <w:tr w:rsidR="00AE7E18" w14:paraId="2443DD73" w14:textId="77777777" w:rsidTr="000301E2">
        <w:tc>
          <w:tcPr>
            <w:tcW w:w="8658" w:type="dxa"/>
            <w:gridSpan w:val="2"/>
          </w:tcPr>
          <w:p w14:paraId="2443DD71" w14:textId="44010BD0" w:rsidR="00AE7E18" w:rsidRDefault="002B3A2C" w:rsidP="00EB342C">
            <w:pPr>
              <w:spacing w:after="240" w:line="240" w:lineRule="auto"/>
              <w:rPr>
                <w:rFonts w:ascii="Arial" w:hAnsi="Arial" w:cs="Arial"/>
                <w:sz w:val="24"/>
                <w:szCs w:val="24"/>
              </w:rPr>
            </w:pPr>
            <w:r>
              <w:rPr>
                <w:rFonts w:ascii="Arial" w:hAnsi="Arial" w:cs="Arial"/>
                <w:sz w:val="24"/>
                <w:szCs w:val="24"/>
              </w:rPr>
              <w:t>Major Points</w:t>
            </w:r>
          </w:p>
        </w:tc>
        <w:tc>
          <w:tcPr>
            <w:tcW w:w="900" w:type="dxa"/>
          </w:tcPr>
          <w:p w14:paraId="2443DD72" w14:textId="29C8AC01" w:rsidR="00AE7E18" w:rsidRDefault="00AE7E18" w:rsidP="000301E2">
            <w:pPr>
              <w:spacing w:after="0" w:line="240" w:lineRule="auto"/>
              <w:jc w:val="right"/>
              <w:rPr>
                <w:rFonts w:ascii="Arial" w:hAnsi="Arial" w:cs="Arial"/>
                <w:sz w:val="24"/>
                <w:szCs w:val="24"/>
              </w:rPr>
            </w:pPr>
            <w:r>
              <w:rPr>
                <w:rFonts w:ascii="Arial" w:hAnsi="Arial" w:cs="Arial"/>
                <w:sz w:val="24"/>
                <w:szCs w:val="24"/>
              </w:rPr>
              <w:t>v</w:t>
            </w:r>
            <w:r w:rsidR="002B3A2C">
              <w:rPr>
                <w:rFonts w:ascii="Arial" w:hAnsi="Arial" w:cs="Arial"/>
                <w:sz w:val="24"/>
                <w:szCs w:val="24"/>
              </w:rPr>
              <w:t>i</w:t>
            </w:r>
          </w:p>
        </w:tc>
      </w:tr>
      <w:tr w:rsidR="00EB342C" w14:paraId="2443DD76" w14:textId="77777777" w:rsidTr="000301E2">
        <w:tc>
          <w:tcPr>
            <w:tcW w:w="8658" w:type="dxa"/>
            <w:gridSpan w:val="2"/>
          </w:tcPr>
          <w:p w14:paraId="2443DD74" w14:textId="68CA0903" w:rsidR="006952EB" w:rsidRPr="00D961BE" w:rsidRDefault="002B3A2C" w:rsidP="00EB342C">
            <w:pPr>
              <w:spacing w:after="240" w:line="240" w:lineRule="auto"/>
              <w:rPr>
                <w:rFonts w:ascii="Arial" w:hAnsi="Arial" w:cs="Arial"/>
                <w:sz w:val="24"/>
                <w:szCs w:val="24"/>
              </w:rPr>
            </w:pPr>
            <w:r>
              <w:rPr>
                <w:rFonts w:ascii="Arial" w:hAnsi="Arial" w:cs="Arial"/>
                <w:sz w:val="24"/>
                <w:szCs w:val="24"/>
              </w:rPr>
              <w:t>Executive Summary</w:t>
            </w:r>
          </w:p>
        </w:tc>
        <w:tc>
          <w:tcPr>
            <w:tcW w:w="900" w:type="dxa"/>
          </w:tcPr>
          <w:p w14:paraId="2443DD75" w14:textId="2655C8B2" w:rsidR="00EB342C" w:rsidRDefault="006952EB" w:rsidP="000301E2">
            <w:pPr>
              <w:spacing w:after="0" w:line="240" w:lineRule="auto"/>
              <w:jc w:val="right"/>
              <w:rPr>
                <w:rFonts w:ascii="Arial" w:hAnsi="Arial" w:cs="Arial"/>
                <w:sz w:val="24"/>
                <w:szCs w:val="24"/>
              </w:rPr>
            </w:pPr>
            <w:r>
              <w:rPr>
                <w:rFonts w:ascii="Arial" w:hAnsi="Arial" w:cs="Arial"/>
                <w:sz w:val="24"/>
                <w:szCs w:val="24"/>
              </w:rPr>
              <w:t>v</w:t>
            </w:r>
            <w:r w:rsidR="002B3A2C">
              <w:rPr>
                <w:rFonts w:ascii="Arial" w:hAnsi="Arial" w:cs="Arial"/>
                <w:sz w:val="24"/>
                <w:szCs w:val="24"/>
              </w:rPr>
              <w:t>ii</w:t>
            </w:r>
            <w:r>
              <w:rPr>
                <w:rFonts w:ascii="Arial" w:hAnsi="Arial" w:cs="Arial"/>
                <w:sz w:val="24"/>
                <w:szCs w:val="24"/>
              </w:rPr>
              <w:t>i</w:t>
            </w:r>
          </w:p>
        </w:tc>
      </w:tr>
      <w:tr w:rsidR="00EB342C" w14:paraId="2443DD79" w14:textId="77777777" w:rsidTr="000301E2">
        <w:tc>
          <w:tcPr>
            <w:tcW w:w="8658" w:type="dxa"/>
            <w:gridSpan w:val="2"/>
          </w:tcPr>
          <w:p w14:paraId="2443DD77" w14:textId="77777777" w:rsidR="00EB342C" w:rsidRPr="00D961BE" w:rsidRDefault="00EB342C" w:rsidP="00EB342C">
            <w:pPr>
              <w:spacing w:after="240" w:line="240" w:lineRule="auto"/>
              <w:rPr>
                <w:rFonts w:ascii="Arial" w:hAnsi="Arial" w:cs="Arial"/>
                <w:sz w:val="24"/>
                <w:szCs w:val="24"/>
              </w:rPr>
            </w:pPr>
            <w:r>
              <w:rPr>
                <w:rFonts w:ascii="Arial" w:hAnsi="Arial" w:cs="Arial"/>
                <w:sz w:val="24"/>
                <w:szCs w:val="24"/>
              </w:rPr>
              <w:t>The Report</w:t>
            </w:r>
          </w:p>
        </w:tc>
        <w:tc>
          <w:tcPr>
            <w:tcW w:w="900" w:type="dxa"/>
          </w:tcPr>
          <w:p w14:paraId="2443DD78" w14:textId="77777777" w:rsidR="00EB342C" w:rsidRDefault="00EB342C" w:rsidP="000301E2">
            <w:pPr>
              <w:spacing w:after="0" w:line="240" w:lineRule="auto"/>
              <w:jc w:val="right"/>
              <w:rPr>
                <w:rFonts w:ascii="Arial" w:hAnsi="Arial" w:cs="Arial"/>
                <w:sz w:val="24"/>
                <w:szCs w:val="24"/>
              </w:rPr>
            </w:pPr>
          </w:p>
        </w:tc>
      </w:tr>
      <w:tr w:rsidR="00EB342C" w14:paraId="2443DD7D" w14:textId="77777777" w:rsidTr="000301E2">
        <w:tc>
          <w:tcPr>
            <w:tcW w:w="648" w:type="dxa"/>
          </w:tcPr>
          <w:p w14:paraId="2443DD7A" w14:textId="77777777" w:rsidR="00EB342C" w:rsidRPr="00F659C8" w:rsidRDefault="00EB342C" w:rsidP="00F659C8">
            <w:pPr>
              <w:spacing w:after="0" w:line="240" w:lineRule="auto"/>
              <w:rPr>
                <w:rFonts w:ascii="Arial" w:hAnsi="Arial" w:cs="Arial"/>
                <w:sz w:val="24"/>
                <w:szCs w:val="24"/>
              </w:rPr>
            </w:pPr>
            <w:r w:rsidRPr="00F659C8">
              <w:rPr>
                <w:rFonts w:ascii="Arial" w:hAnsi="Arial" w:cs="Arial"/>
                <w:sz w:val="24"/>
                <w:szCs w:val="24"/>
              </w:rPr>
              <w:t>I.</w:t>
            </w:r>
          </w:p>
        </w:tc>
        <w:tc>
          <w:tcPr>
            <w:tcW w:w="8010" w:type="dxa"/>
          </w:tcPr>
          <w:p w14:paraId="2443DD7B" w14:textId="77777777" w:rsidR="00EB342C" w:rsidRPr="00F659C8" w:rsidRDefault="00EB342C" w:rsidP="00EB342C">
            <w:pPr>
              <w:spacing w:after="240" w:line="240" w:lineRule="auto"/>
              <w:rPr>
                <w:rFonts w:ascii="Arial" w:hAnsi="Arial" w:cs="Arial"/>
                <w:sz w:val="24"/>
                <w:szCs w:val="24"/>
              </w:rPr>
            </w:pPr>
            <w:r w:rsidRPr="00F659C8">
              <w:rPr>
                <w:rFonts w:ascii="Arial" w:hAnsi="Arial" w:cs="Arial"/>
                <w:sz w:val="24"/>
                <w:szCs w:val="24"/>
              </w:rPr>
              <w:t>Introduction</w:t>
            </w:r>
          </w:p>
        </w:tc>
        <w:tc>
          <w:tcPr>
            <w:tcW w:w="900" w:type="dxa"/>
          </w:tcPr>
          <w:p w14:paraId="2443DD7C" w14:textId="77777777" w:rsidR="00EB342C" w:rsidRDefault="00EB342C" w:rsidP="000301E2">
            <w:pPr>
              <w:spacing w:after="0" w:line="240" w:lineRule="auto"/>
              <w:jc w:val="right"/>
              <w:rPr>
                <w:rFonts w:ascii="Arial" w:hAnsi="Arial" w:cs="Arial"/>
                <w:sz w:val="24"/>
                <w:szCs w:val="24"/>
              </w:rPr>
            </w:pPr>
            <w:r>
              <w:rPr>
                <w:rFonts w:ascii="Arial" w:hAnsi="Arial" w:cs="Arial"/>
                <w:sz w:val="24"/>
                <w:szCs w:val="24"/>
              </w:rPr>
              <w:t>1</w:t>
            </w:r>
          </w:p>
        </w:tc>
      </w:tr>
      <w:tr w:rsidR="00EB342C" w14:paraId="2443DD85" w14:textId="77777777" w:rsidTr="000301E2">
        <w:tc>
          <w:tcPr>
            <w:tcW w:w="648" w:type="dxa"/>
          </w:tcPr>
          <w:p w14:paraId="2443DD82" w14:textId="4EF0637A" w:rsidR="00EB342C" w:rsidRPr="00F659C8" w:rsidRDefault="00FE7168" w:rsidP="00F659C8">
            <w:pPr>
              <w:spacing w:after="0" w:line="240" w:lineRule="auto"/>
              <w:rPr>
                <w:rFonts w:ascii="Arial" w:hAnsi="Arial" w:cs="Arial"/>
                <w:sz w:val="24"/>
                <w:szCs w:val="24"/>
              </w:rPr>
            </w:pPr>
            <w:r>
              <w:rPr>
                <w:rFonts w:ascii="Arial" w:hAnsi="Arial" w:cs="Arial"/>
                <w:sz w:val="24"/>
                <w:szCs w:val="24"/>
              </w:rPr>
              <w:t>II</w:t>
            </w:r>
            <w:r w:rsidR="00EB342C" w:rsidRPr="00F659C8">
              <w:rPr>
                <w:rFonts w:ascii="Arial" w:hAnsi="Arial" w:cs="Arial"/>
                <w:sz w:val="24"/>
                <w:szCs w:val="24"/>
              </w:rPr>
              <w:t>.</w:t>
            </w:r>
          </w:p>
        </w:tc>
        <w:tc>
          <w:tcPr>
            <w:tcW w:w="8010" w:type="dxa"/>
          </w:tcPr>
          <w:p w14:paraId="2443DD83" w14:textId="77777777" w:rsidR="00EB342C" w:rsidRPr="00F659C8" w:rsidRDefault="00D37D4E" w:rsidP="0017002E">
            <w:pPr>
              <w:spacing w:after="240" w:line="240" w:lineRule="auto"/>
              <w:rPr>
                <w:rFonts w:ascii="Arial" w:hAnsi="Arial" w:cs="Arial"/>
                <w:sz w:val="24"/>
                <w:szCs w:val="28"/>
              </w:rPr>
            </w:pPr>
            <w:r>
              <w:rPr>
                <w:rFonts w:ascii="Arial" w:hAnsi="Arial" w:cs="Arial"/>
                <w:sz w:val="24"/>
                <w:szCs w:val="28"/>
              </w:rPr>
              <w:t>Methodology and Study Design</w:t>
            </w:r>
          </w:p>
        </w:tc>
        <w:tc>
          <w:tcPr>
            <w:tcW w:w="900" w:type="dxa"/>
          </w:tcPr>
          <w:p w14:paraId="2443DD84" w14:textId="5FFCC9C8" w:rsidR="00F659C8" w:rsidRDefault="002B3A2C" w:rsidP="000301E2">
            <w:pPr>
              <w:spacing w:after="0" w:line="240" w:lineRule="auto"/>
              <w:jc w:val="right"/>
              <w:rPr>
                <w:rFonts w:ascii="Arial" w:hAnsi="Arial" w:cs="Arial"/>
                <w:sz w:val="24"/>
                <w:szCs w:val="24"/>
              </w:rPr>
            </w:pPr>
            <w:r>
              <w:rPr>
                <w:rFonts w:ascii="Arial" w:hAnsi="Arial" w:cs="Arial"/>
                <w:sz w:val="24"/>
                <w:szCs w:val="24"/>
              </w:rPr>
              <w:t>3</w:t>
            </w:r>
          </w:p>
        </w:tc>
      </w:tr>
      <w:tr w:rsidR="00D37D4E" w14:paraId="2443DD89" w14:textId="77777777" w:rsidTr="000301E2">
        <w:tc>
          <w:tcPr>
            <w:tcW w:w="648" w:type="dxa"/>
          </w:tcPr>
          <w:p w14:paraId="2443DD86" w14:textId="77777777" w:rsidR="00D37D4E" w:rsidRPr="00F659C8" w:rsidRDefault="00D37D4E" w:rsidP="00F659C8">
            <w:pPr>
              <w:spacing w:after="0" w:line="240" w:lineRule="auto"/>
              <w:rPr>
                <w:rFonts w:ascii="Arial" w:hAnsi="Arial" w:cs="Arial"/>
                <w:sz w:val="24"/>
                <w:szCs w:val="24"/>
              </w:rPr>
            </w:pPr>
          </w:p>
        </w:tc>
        <w:tc>
          <w:tcPr>
            <w:tcW w:w="8010" w:type="dxa"/>
          </w:tcPr>
          <w:p w14:paraId="2443DD87" w14:textId="37E48214" w:rsidR="00D37D4E" w:rsidRDefault="00D37D4E" w:rsidP="002B3A2C">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sidR="002B3A2C">
              <w:rPr>
                <w:rFonts w:ascii="Arial" w:hAnsi="Arial" w:cs="Arial"/>
                <w:sz w:val="24"/>
                <w:szCs w:val="28"/>
              </w:rPr>
              <w:t xml:space="preserve">The IMPLAN Model </w:t>
            </w:r>
          </w:p>
        </w:tc>
        <w:tc>
          <w:tcPr>
            <w:tcW w:w="900" w:type="dxa"/>
          </w:tcPr>
          <w:p w14:paraId="2443DD88" w14:textId="478CC988" w:rsidR="00D37D4E" w:rsidRDefault="002B3A2C" w:rsidP="000301E2">
            <w:pPr>
              <w:spacing w:after="0" w:line="240" w:lineRule="auto"/>
              <w:jc w:val="right"/>
              <w:rPr>
                <w:rFonts w:ascii="Arial" w:hAnsi="Arial" w:cs="Arial"/>
                <w:sz w:val="24"/>
                <w:szCs w:val="24"/>
              </w:rPr>
            </w:pPr>
            <w:r>
              <w:rPr>
                <w:rFonts w:ascii="Arial" w:hAnsi="Arial" w:cs="Arial"/>
                <w:sz w:val="24"/>
                <w:szCs w:val="24"/>
              </w:rPr>
              <w:t>3</w:t>
            </w:r>
          </w:p>
        </w:tc>
      </w:tr>
      <w:tr w:rsidR="00D37D4E" w14:paraId="2443DD8D" w14:textId="77777777" w:rsidTr="000301E2">
        <w:tc>
          <w:tcPr>
            <w:tcW w:w="648" w:type="dxa"/>
          </w:tcPr>
          <w:p w14:paraId="2443DD8A" w14:textId="77777777" w:rsidR="00D37D4E" w:rsidRPr="00F659C8" w:rsidRDefault="00D37D4E" w:rsidP="00F659C8">
            <w:pPr>
              <w:spacing w:after="0" w:line="240" w:lineRule="auto"/>
              <w:rPr>
                <w:rFonts w:ascii="Arial" w:hAnsi="Arial" w:cs="Arial"/>
                <w:sz w:val="24"/>
                <w:szCs w:val="24"/>
              </w:rPr>
            </w:pPr>
          </w:p>
        </w:tc>
        <w:tc>
          <w:tcPr>
            <w:tcW w:w="8010" w:type="dxa"/>
          </w:tcPr>
          <w:p w14:paraId="2443DD8B" w14:textId="545EFDF9" w:rsidR="00D37D4E" w:rsidRDefault="00D37D4E" w:rsidP="002B3A2C">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sidR="002B3A2C">
              <w:rPr>
                <w:rFonts w:ascii="Arial" w:hAnsi="Arial" w:cs="Arial"/>
                <w:sz w:val="24"/>
                <w:szCs w:val="28"/>
              </w:rPr>
              <w:t>County-Level and State-Level Effects</w:t>
            </w:r>
          </w:p>
        </w:tc>
        <w:tc>
          <w:tcPr>
            <w:tcW w:w="900" w:type="dxa"/>
          </w:tcPr>
          <w:p w14:paraId="2443DD8C" w14:textId="06E3164D" w:rsidR="00D37D4E" w:rsidRDefault="002B3A2C" w:rsidP="000301E2">
            <w:pPr>
              <w:spacing w:after="0" w:line="240" w:lineRule="auto"/>
              <w:jc w:val="right"/>
              <w:rPr>
                <w:rFonts w:ascii="Arial" w:hAnsi="Arial" w:cs="Arial"/>
                <w:sz w:val="24"/>
                <w:szCs w:val="24"/>
              </w:rPr>
            </w:pPr>
            <w:r>
              <w:rPr>
                <w:rFonts w:ascii="Arial" w:hAnsi="Arial" w:cs="Arial"/>
                <w:sz w:val="24"/>
                <w:szCs w:val="24"/>
              </w:rPr>
              <w:t>4</w:t>
            </w:r>
          </w:p>
        </w:tc>
      </w:tr>
      <w:tr w:rsidR="00D37D4E" w14:paraId="2443DD91" w14:textId="77777777" w:rsidTr="000301E2">
        <w:tc>
          <w:tcPr>
            <w:tcW w:w="648" w:type="dxa"/>
          </w:tcPr>
          <w:p w14:paraId="2443DD8E" w14:textId="77777777" w:rsidR="00D37D4E" w:rsidRPr="00F659C8" w:rsidRDefault="00D37D4E" w:rsidP="00F659C8">
            <w:pPr>
              <w:spacing w:after="0" w:line="240" w:lineRule="auto"/>
              <w:rPr>
                <w:rFonts w:ascii="Arial" w:hAnsi="Arial" w:cs="Arial"/>
                <w:sz w:val="24"/>
                <w:szCs w:val="24"/>
              </w:rPr>
            </w:pPr>
          </w:p>
        </w:tc>
        <w:tc>
          <w:tcPr>
            <w:tcW w:w="8010" w:type="dxa"/>
          </w:tcPr>
          <w:p w14:paraId="2443DD8F" w14:textId="5B4228F3" w:rsidR="00D37D4E" w:rsidRDefault="00D37D4E" w:rsidP="002B3A2C">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sidR="002B3A2C">
              <w:rPr>
                <w:rFonts w:ascii="Arial" w:hAnsi="Arial" w:cs="Arial"/>
                <w:sz w:val="24"/>
                <w:szCs w:val="28"/>
              </w:rPr>
              <w:t>Impact Measures</w:t>
            </w:r>
          </w:p>
        </w:tc>
        <w:tc>
          <w:tcPr>
            <w:tcW w:w="900" w:type="dxa"/>
          </w:tcPr>
          <w:p w14:paraId="2443DD90" w14:textId="06E8EC6B" w:rsidR="00D37D4E" w:rsidRDefault="002B3A2C" w:rsidP="000301E2">
            <w:pPr>
              <w:spacing w:after="0" w:line="240" w:lineRule="auto"/>
              <w:jc w:val="right"/>
              <w:rPr>
                <w:rFonts w:ascii="Arial" w:hAnsi="Arial" w:cs="Arial"/>
                <w:sz w:val="24"/>
                <w:szCs w:val="24"/>
              </w:rPr>
            </w:pPr>
            <w:r>
              <w:rPr>
                <w:rFonts w:ascii="Arial" w:hAnsi="Arial" w:cs="Arial"/>
                <w:sz w:val="24"/>
                <w:szCs w:val="24"/>
              </w:rPr>
              <w:t>5</w:t>
            </w:r>
          </w:p>
        </w:tc>
      </w:tr>
      <w:tr w:rsidR="00D37D4E" w14:paraId="2443DD95" w14:textId="77777777" w:rsidTr="000301E2">
        <w:tc>
          <w:tcPr>
            <w:tcW w:w="648" w:type="dxa"/>
          </w:tcPr>
          <w:p w14:paraId="2443DD92" w14:textId="77777777" w:rsidR="00D37D4E" w:rsidRPr="00F659C8" w:rsidRDefault="00D37D4E" w:rsidP="00F659C8">
            <w:pPr>
              <w:spacing w:after="0" w:line="240" w:lineRule="auto"/>
              <w:rPr>
                <w:rFonts w:ascii="Arial" w:hAnsi="Arial" w:cs="Arial"/>
                <w:sz w:val="24"/>
                <w:szCs w:val="24"/>
              </w:rPr>
            </w:pPr>
          </w:p>
        </w:tc>
        <w:tc>
          <w:tcPr>
            <w:tcW w:w="8010" w:type="dxa"/>
          </w:tcPr>
          <w:p w14:paraId="2443DD93" w14:textId="1429D6E9" w:rsidR="00D37D4E" w:rsidRDefault="002B3A2C" w:rsidP="0017002E">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Pr>
                <w:rFonts w:ascii="Arial" w:hAnsi="Arial" w:cs="Arial"/>
                <w:sz w:val="24"/>
                <w:szCs w:val="28"/>
              </w:rPr>
              <w:t>Study Design</w:t>
            </w:r>
          </w:p>
        </w:tc>
        <w:tc>
          <w:tcPr>
            <w:tcW w:w="900" w:type="dxa"/>
          </w:tcPr>
          <w:p w14:paraId="2443DD94" w14:textId="09438A59" w:rsidR="00D37D4E" w:rsidRDefault="002B3A2C" w:rsidP="000301E2">
            <w:pPr>
              <w:spacing w:after="0" w:line="240" w:lineRule="auto"/>
              <w:jc w:val="right"/>
              <w:rPr>
                <w:rFonts w:ascii="Arial" w:hAnsi="Arial" w:cs="Arial"/>
                <w:sz w:val="24"/>
                <w:szCs w:val="24"/>
              </w:rPr>
            </w:pPr>
            <w:r>
              <w:rPr>
                <w:rFonts w:ascii="Arial" w:hAnsi="Arial" w:cs="Arial"/>
                <w:sz w:val="24"/>
                <w:szCs w:val="24"/>
              </w:rPr>
              <w:t>6</w:t>
            </w:r>
          </w:p>
        </w:tc>
      </w:tr>
      <w:tr w:rsidR="002B3A2C" w14:paraId="039B5277" w14:textId="77777777" w:rsidTr="000301E2">
        <w:tc>
          <w:tcPr>
            <w:tcW w:w="648" w:type="dxa"/>
          </w:tcPr>
          <w:p w14:paraId="64ACDADE" w14:textId="77777777" w:rsidR="002B3A2C" w:rsidRPr="00F659C8" w:rsidRDefault="002B3A2C" w:rsidP="00F659C8">
            <w:pPr>
              <w:spacing w:after="0" w:line="240" w:lineRule="auto"/>
              <w:rPr>
                <w:rFonts w:ascii="Arial" w:hAnsi="Arial" w:cs="Arial"/>
                <w:sz w:val="24"/>
                <w:szCs w:val="24"/>
              </w:rPr>
            </w:pPr>
          </w:p>
        </w:tc>
        <w:tc>
          <w:tcPr>
            <w:tcW w:w="8010" w:type="dxa"/>
          </w:tcPr>
          <w:p w14:paraId="565559C7" w14:textId="242659F3" w:rsidR="002B3A2C" w:rsidRDefault="002B3A2C" w:rsidP="0017002E">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Pr>
                <w:rFonts w:ascii="Arial" w:hAnsi="Arial" w:cs="Arial"/>
                <w:sz w:val="24"/>
                <w:szCs w:val="28"/>
              </w:rPr>
              <w:t>Data Sources</w:t>
            </w:r>
          </w:p>
        </w:tc>
        <w:tc>
          <w:tcPr>
            <w:tcW w:w="900" w:type="dxa"/>
          </w:tcPr>
          <w:p w14:paraId="23620D0C" w14:textId="7F1F3073" w:rsidR="002B3A2C" w:rsidRDefault="002B3A2C" w:rsidP="000301E2">
            <w:pPr>
              <w:spacing w:after="0" w:line="240" w:lineRule="auto"/>
              <w:jc w:val="right"/>
              <w:rPr>
                <w:rFonts w:ascii="Arial" w:hAnsi="Arial" w:cs="Arial"/>
                <w:sz w:val="24"/>
                <w:szCs w:val="24"/>
              </w:rPr>
            </w:pPr>
            <w:r>
              <w:rPr>
                <w:rFonts w:ascii="Arial" w:hAnsi="Arial" w:cs="Arial"/>
                <w:sz w:val="24"/>
                <w:szCs w:val="24"/>
              </w:rPr>
              <w:t>7</w:t>
            </w:r>
          </w:p>
        </w:tc>
      </w:tr>
      <w:tr w:rsidR="00FE7168" w14:paraId="1C1E2EAB" w14:textId="77777777" w:rsidTr="000301E2">
        <w:tc>
          <w:tcPr>
            <w:tcW w:w="648" w:type="dxa"/>
          </w:tcPr>
          <w:p w14:paraId="3E79A685" w14:textId="4CF1271E" w:rsidR="00FE7168" w:rsidRDefault="00FE7168" w:rsidP="00F659C8">
            <w:pPr>
              <w:spacing w:after="0" w:line="240" w:lineRule="auto"/>
              <w:rPr>
                <w:rFonts w:ascii="Arial" w:hAnsi="Arial" w:cs="Arial"/>
                <w:sz w:val="24"/>
                <w:szCs w:val="24"/>
              </w:rPr>
            </w:pPr>
            <w:r>
              <w:rPr>
                <w:rFonts w:ascii="Arial" w:hAnsi="Arial" w:cs="Arial"/>
                <w:sz w:val="24"/>
                <w:szCs w:val="24"/>
              </w:rPr>
              <w:t>III</w:t>
            </w:r>
          </w:p>
        </w:tc>
        <w:tc>
          <w:tcPr>
            <w:tcW w:w="8010" w:type="dxa"/>
          </w:tcPr>
          <w:p w14:paraId="5BF60F09" w14:textId="5A76914C" w:rsidR="00FE7168" w:rsidRDefault="00FE7168" w:rsidP="0017002E">
            <w:pPr>
              <w:spacing w:after="240" w:line="240" w:lineRule="auto"/>
              <w:rPr>
                <w:rFonts w:ascii="Arial" w:hAnsi="Arial" w:cs="Arial"/>
                <w:sz w:val="24"/>
                <w:szCs w:val="28"/>
              </w:rPr>
            </w:pPr>
            <w:r>
              <w:rPr>
                <w:rFonts w:ascii="Arial" w:hAnsi="Arial" w:cs="Arial"/>
                <w:sz w:val="24"/>
                <w:szCs w:val="28"/>
              </w:rPr>
              <w:t>What is the Current Status of APN Workforce in Tennessee?</w:t>
            </w:r>
          </w:p>
        </w:tc>
        <w:tc>
          <w:tcPr>
            <w:tcW w:w="900" w:type="dxa"/>
          </w:tcPr>
          <w:p w14:paraId="09ABBA7E" w14:textId="6A92ADDA" w:rsidR="00FE7168" w:rsidRDefault="002B3A2C" w:rsidP="000301E2">
            <w:pPr>
              <w:spacing w:after="0" w:line="240" w:lineRule="auto"/>
              <w:jc w:val="right"/>
              <w:rPr>
                <w:rFonts w:ascii="Arial" w:hAnsi="Arial" w:cs="Arial"/>
                <w:sz w:val="24"/>
                <w:szCs w:val="24"/>
              </w:rPr>
            </w:pPr>
            <w:r>
              <w:rPr>
                <w:rFonts w:ascii="Arial" w:hAnsi="Arial" w:cs="Arial"/>
                <w:sz w:val="24"/>
                <w:szCs w:val="24"/>
              </w:rPr>
              <w:t>8</w:t>
            </w:r>
          </w:p>
        </w:tc>
      </w:tr>
      <w:tr w:rsidR="00D37D4E" w14:paraId="2443DD99" w14:textId="77777777" w:rsidTr="000301E2">
        <w:tc>
          <w:tcPr>
            <w:tcW w:w="648" w:type="dxa"/>
          </w:tcPr>
          <w:p w14:paraId="2443DD96" w14:textId="77777777" w:rsidR="00D37D4E" w:rsidRPr="00F659C8" w:rsidRDefault="00D37D4E" w:rsidP="00F659C8">
            <w:pPr>
              <w:spacing w:after="0" w:line="240" w:lineRule="auto"/>
              <w:rPr>
                <w:rFonts w:ascii="Arial" w:hAnsi="Arial" w:cs="Arial"/>
                <w:sz w:val="24"/>
                <w:szCs w:val="24"/>
              </w:rPr>
            </w:pPr>
            <w:r>
              <w:rPr>
                <w:rFonts w:ascii="Arial" w:hAnsi="Arial" w:cs="Arial"/>
                <w:sz w:val="24"/>
                <w:szCs w:val="24"/>
              </w:rPr>
              <w:t>IV.</w:t>
            </w:r>
          </w:p>
        </w:tc>
        <w:tc>
          <w:tcPr>
            <w:tcW w:w="8010" w:type="dxa"/>
          </w:tcPr>
          <w:p w14:paraId="2443DD97" w14:textId="4478B92F" w:rsidR="00D37D4E" w:rsidRDefault="00C10EAB" w:rsidP="0017002E">
            <w:pPr>
              <w:spacing w:after="240" w:line="240" w:lineRule="auto"/>
              <w:rPr>
                <w:rFonts w:ascii="Arial" w:hAnsi="Arial" w:cs="Arial"/>
                <w:sz w:val="24"/>
                <w:szCs w:val="28"/>
              </w:rPr>
            </w:pPr>
            <w:r>
              <w:rPr>
                <w:rFonts w:ascii="Arial" w:hAnsi="Arial" w:cs="Arial"/>
                <w:sz w:val="24"/>
                <w:szCs w:val="28"/>
              </w:rPr>
              <w:t>Economic Impact of APNs in Tennessee</w:t>
            </w:r>
          </w:p>
        </w:tc>
        <w:tc>
          <w:tcPr>
            <w:tcW w:w="900" w:type="dxa"/>
          </w:tcPr>
          <w:p w14:paraId="2443DD98" w14:textId="77777777" w:rsidR="00D37D4E" w:rsidRDefault="00D37D4E" w:rsidP="000301E2">
            <w:pPr>
              <w:spacing w:after="0" w:line="240" w:lineRule="auto"/>
              <w:jc w:val="right"/>
              <w:rPr>
                <w:rFonts w:ascii="Arial" w:hAnsi="Arial" w:cs="Arial"/>
                <w:sz w:val="24"/>
                <w:szCs w:val="24"/>
              </w:rPr>
            </w:pPr>
            <w:r>
              <w:rPr>
                <w:rFonts w:ascii="Arial" w:hAnsi="Arial" w:cs="Arial"/>
                <w:sz w:val="24"/>
                <w:szCs w:val="24"/>
              </w:rPr>
              <w:t>10</w:t>
            </w:r>
          </w:p>
        </w:tc>
      </w:tr>
      <w:tr w:rsidR="00EB342C" w14:paraId="2443DD9D" w14:textId="77777777" w:rsidTr="000301E2">
        <w:tc>
          <w:tcPr>
            <w:tcW w:w="648" w:type="dxa"/>
          </w:tcPr>
          <w:p w14:paraId="2443DD9A" w14:textId="77777777" w:rsidR="00EB342C" w:rsidRPr="00F659C8" w:rsidRDefault="00EB342C" w:rsidP="00F659C8">
            <w:pPr>
              <w:spacing w:after="0" w:line="240" w:lineRule="auto"/>
              <w:rPr>
                <w:rFonts w:ascii="Arial" w:hAnsi="Arial" w:cs="Arial"/>
                <w:sz w:val="24"/>
                <w:szCs w:val="24"/>
              </w:rPr>
            </w:pPr>
          </w:p>
        </w:tc>
        <w:tc>
          <w:tcPr>
            <w:tcW w:w="8010" w:type="dxa"/>
          </w:tcPr>
          <w:p w14:paraId="2443DD9B" w14:textId="6E5586AE" w:rsidR="00EB342C" w:rsidRPr="00F659C8" w:rsidRDefault="00701A26" w:rsidP="0017002E">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Pr>
                <w:rFonts w:ascii="Arial" w:hAnsi="Arial" w:cs="Arial"/>
                <w:sz w:val="24"/>
                <w:szCs w:val="28"/>
              </w:rPr>
              <w:t>County-Level Estimates of Economic Impact</w:t>
            </w:r>
          </w:p>
        </w:tc>
        <w:tc>
          <w:tcPr>
            <w:tcW w:w="900" w:type="dxa"/>
          </w:tcPr>
          <w:p w14:paraId="2443DD9C" w14:textId="77777777" w:rsidR="00F659C8" w:rsidRDefault="00701A26" w:rsidP="00701A26">
            <w:pPr>
              <w:spacing w:after="0" w:line="240" w:lineRule="auto"/>
              <w:jc w:val="right"/>
              <w:rPr>
                <w:rFonts w:ascii="Arial" w:hAnsi="Arial" w:cs="Arial"/>
                <w:sz w:val="24"/>
                <w:szCs w:val="24"/>
              </w:rPr>
            </w:pPr>
            <w:r>
              <w:rPr>
                <w:rFonts w:ascii="Arial" w:hAnsi="Arial" w:cs="Arial"/>
                <w:sz w:val="24"/>
                <w:szCs w:val="24"/>
              </w:rPr>
              <w:t>10</w:t>
            </w:r>
          </w:p>
        </w:tc>
      </w:tr>
      <w:tr w:rsidR="00EB342C" w14:paraId="2443DDA2" w14:textId="77777777" w:rsidTr="000301E2">
        <w:tc>
          <w:tcPr>
            <w:tcW w:w="648" w:type="dxa"/>
          </w:tcPr>
          <w:p w14:paraId="2443DD9E" w14:textId="77777777" w:rsidR="00EB342C" w:rsidRPr="00F659C8" w:rsidRDefault="00EB342C" w:rsidP="00F659C8">
            <w:pPr>
              <w:spacing w:after="0" w:line="240" w:lineRule="auto"/>
              <w:rPr>
                <w:rFonts w:ascii="Arial" w:hAnsi="Arial" w:cs="Arial"/>
                <w:sz w:val="24"/>
                <w:szCs w:val="24"/>
              </w:rPr>
            </w:pPr>
          </w:p>
        </w:tc>
        <w:tc>
          <w:tcPr>
            <w:tcW w:w="8010" w:type="dxa"/>
          </w:tcPr>
          <w:p w14:paraId="2443DD9F" w14:textId="621CC562" w:rsidR="00EB342C" w:rsidRPr="00F659C8" w:rsidRDefault="00701A26" w:rsidP="00EB342C">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Pr>
                <w:rFonts w:ascii="Arial" w:hAnsi="Arial" w:cs="Arial"/>
                <w:sz w:val="24"/>
                <w:szCs w:val="28"/>
              </w:rPr>
              <w:t>County-Level Estimates of Taxes Collected</w:t>
            </w:r>
          </w:p>
        </w:tc>
        <w:tc>
          <w:tcPr>
            <w:tcW w:w="900" w:type="dxa"/>
          </w:tcPr>
          <w:p w14:paraId="2443DDA0" w14:textId="57BB8492" w:rsidR="00EB342C" w:rsidRDefault="002B3A2C" w:rsidP="000301E2">
            <w:pPr>
              <w:spacing w:after="0" w:line="240" w:lineRule="auto"/>
              <w:jc w:val="right"/>
              <w:rPr>
                <w:rFonts w:ascii="Arial" w:hAnsi="Arial" w:cs="Arial"/>
                <w:sz w:val="24"/>
                <w:szCs w:val="24"/>
              </w:rPr>
            </w:pPr>
            <w:r>
              <w:rPr>
                <w:rFonts w:ascii="Arial" w:hAnsi="Arial" w:cs="Arial"/>
                <w:sz w:val="24"/>
                <w:szCs w:val="24"/>
              </w:rPr>
              <w:t>14</w:t>
            </w:r>
          </w:p>
          <w:p w14:paraId="2443DDA1" w14:textId="77777777" w:rsidR="00F659C8" w:rsidRDefault="00F659C8" w:rsidP="000301E2">
            <w:pPr>
              <w:spacing w:after="0" w:line="240" w:lineRule="auto"/>
              <w:jc w:val="right"/>
              <w:rPr>
                <w:rFonts w:ascii="Arial" w:hAnsi="Arial" w:cs="Arial"/>
                <w:sz w:val="24"/>
                <w:szCs w:val="24"/>
              </w:rPr>
            </w:pPr>
          </w:p>
        </w:tc>
      </w:tr>
      <w:tr w:rsidR="00EB342C" w14:paraId="2443DDA7" w14:textId="77777777" w:rsidTr="000301E2">
        <w:tc>
          <w:tcPr>
            <w:tcW w:w="648" w:type="dxa"/>
          </w:tcPr>
          <w:p w14:paraId="2443DDA3" w14:textId="77777777" w:rsidR="00EB342C" w:rsidRPr="00F659C8" w:rsidRDefault="00EB342C" w:rsidP="00F659C8">
            <w:pPr>
              <w:spacing w:after="0" w:line="240" w:lineRule="auto"/>
              <w:rPr>
                <w:rFonts w:ascii="Arial" w:hAnsi="Arial" w:cs="Arial"/>
                <w:sz w:val="24"/>
                <w:szCs w:val="24"/>
              </w:rPr>
            </w:pPr>
          </w:p>
        </w:tc>
        <w:tc>
          <w:tcPr>
            <w:tcW w:w="8010" w:type="dxa"/>
          </w:tcPr>
          <w:p w14:paraId="2443DDA4" w14:textId="04CD2A54" w:rsidR="00EB342C" w:rsidRPr="00F659C8" w:rsidRDefault="00701A26" w:rsidP="0017002E">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Pr>
                <w:rFonts w:ascii="Arial" w:hAnsi="Arial" w:cs="Arial"/>
                <w:sz w:val="24"/>
                <w:szCs w:val="28"/>
              </w:rPr>
              <w:t>State-Level Estimates of Economic Impact</w:t>
            </w:r>
          </w:p>
        </w:tc>
        <w:tc>
          <w:tcPr>
            <w:tcW w:w="900" w:type="dxa"/>
          </w:tcPr>
          <w:p w14:paraId="2443DDA5" w14:textId="224F879F" w:rsidR="00EB342C" w:rsidRDefault="002B3A2C" w:rsidP="000301E2">
            <w:pPr>
              <w:spacing w:after="0" w:line="240" w:lineRule="auto"/>
              <w:jc w:val="right"/>
              <w:rPr>
                <w:rFonts w:ascii="Arial" w:hAnsi="Arial" w:cs="Arial"/>
                <w:sz w:val="24"/>
                <w:szCs w:val="24"/>
              </w:rPr>
            </w:pPr>
            <w:r>
              <w:rPr>
                <w:rFonts w:ascii="Arial" w:hAnsi="Arial" w:cs="Arial"/>
                <w:sz w:val="24"/>
                <w:szCs w:val="24"/>
              </w:rPr>
              <w:t>16</w:t>
            </w:r>
          </w:p>
          <w:p w14:paraId="2443DDA6" w14:textId="77777777" w:rsidR="00F659C8" w:rsidRDefault="00F659C8" w:rsidP="000301E2">
            <w:pPr>
              <w:spacing w:after="0" w:line="240" w:lineRule="auto"/>
              <w:jc w:val="right"/>
              <w:rPr>
                <w:rFonts w:ascii="Arial" w:hAnsi="Arial" w:cs="Arial"/>
                <w:sz w:val="24"/>
                <w:szCs w:val="24"/>
              </w:rPr>
            </w:pPr>
          </w:p>
        </w:tc>
      </w:tr>
      <w:tr w:rsidR="00EB342C" w14:paraId="2443DDAC" w14:textId="77777777" w:rsidTr="000301E2">
        <w:tc>
          <w:tcPr>
            <w:tcW w:w="648" w:type="dxa"/>
          </w:tcPr>
          <w:p w14:paraId="2443DDA8" w14:textId="77777777" w:rsidR="00EB342C" w:rsidRPr="00F659C8" w:rsidRDefault="00EB342C" w:rsidP="00F659C8">
            <w:pPr>
              <w:spacing w:after="0" w:line="240" w:lineRule="auto"/>
              <w:rPr>
                <w:rFonts w:ascii="Arial" w:hAnsi="Arial" w:cs="Arial"/>
                <w:sz w:val="24"/>
                <w:szCs w:val="24"/>
              </w:rPr>
            </w:pPr>
          </w:p>
        </w:tc>
        <w:tc>
          <w:tcPr>
            <w:tcW w:w="8010" w:type="dxa"/>
          </w:tcPr>
          <w:p w14:paraId="2443DDA9" w14:textId="4DDD974E" w:rsidR="00EB342C" w:rsidRPr="00F659C8" w:rsidRDefault="00701A26" w:rsidP="0017002E">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Pr>
                <w:rFonts w:ascii="Arial" w:hAnsi="Arial" w:cs="Arial"/>
                <w:sz w:val="24"/>
                <w:szCs w:val="28"/>
              </w:rPr>
              <w:t>State-Level Estimates of Taxes Collected</w:t>
            </w:r>
          </w:p>
        </w:tc>
        <w:tc>
          <w:tcPr>
            <w:tcW w:w="900" w:type="dxa"/>
          </w:tcPr>
          <w:p w14:paraId="2443DDAA" w14:textId="6DE621E6" w:rsidR="00EB342C" w:rsidRDefault="002B3A2C" w:rsidP="000301E2">
            <w:pPr>
              <w:spacing w:after="0" w:line="240" w:lineRule="auto"/>
              <w:jc w:val="right"/>
              <w:rPr>
                <w:rFonts w:ascii="Arial" w:hAnsi="Arial" w:cs="Arial"/>
                <w:sz w:val="24"/>
                <w:szCs w:val="24"/>
              </w:rPr>
            </w:pPr>
            <w:r>
              <w:rPr>
                <w:rFonts w:ascii="Arial" w:hAnsi="Arial" w:cs="Arial"/>
                <w:sz w:val="24"/>
                <w:szCs w:val="24"/>
              </w:rPr>
              <w:t>20</w:t>
            </w:r>
          </w:p>
          <w:p w14:paraId="2443DDAB" w14:textId="77777777" w:rsidR="00F659C8" w:rsidRDefault="00F659C8" w:rsidP="000301E2">
            <w:pPr>
              <w:spacing w:after="0" w:line="240" w:lineRule="auto"/>
              <w:jc w:val="right"/>
              <w:rPr>
                <w:rFonts w:ascii="Arial" w:hAnsi="Arial" w:cs="Arial"/>
                <w:sz w:val="24"/>
                <w:szCs w:val="24"/>
              </w:rPr>
            </w:pPr>
          </w:p>
        </w:tc>
      </w:tr>
      <w:tr w:rsidR="00EB342C" w14:paraId="2443DDB1" w14:textId="77777777" w:rsidTr="000301E2">
        <w:tc>
          <w:tcPr>
            <w:tcW w:w="648" w:type="dxa"/>
          </w:tcPr>
          <w:p w14:paraId="2443DDAD" w14:textId="77777777" w:rsidR="00EB342C" w:rsidRPr="00F659C8" w:rsidRDefault="00EB342C" w:rsidP="00F659C8">
            <w:pPr>
              <w:spacing w:after="0" w:line="240" w:lineRule="auto"/>
              <w:rPr>
                <w:rFonts w:ascii="Arial" w:hAnsi="Arial" w:cs="Arial"/>
                <w:sz w:val="24"/>
                <w:szCs w:val="24"/>
              </w:rPr>
            </w:pPr>
          </w:p>
        </w:tc>
        <w:tc>
          <w:tcPr>
            <w:tcW w:w="8010" w:type="dxa"/>
          </w:tcPr>
          <w:p w14:paraId="2443DDAE" w14:textId="49026D6B" w:rsidR="00EB342C" w:rsidRPr="00F659C8" w:rsidRDefault="001B7FAC" w:rsidP="00115AE9">
            <w:pPr>
              <w:spacing w:after="240" w:line="240" w:lineRule="auto"/>
              <w:ind w:left="162"/>
              <w:rPr>
                <w:rFonts w:ascii="Arial" w:hAnsi="Arial" w:cs="Arial"/>
                <w:sz w:val="24"/>
                <w:szCs w:val="28"/>
              </w:rPr>
            </w:pPr>
            <w:r>
              <w:rPr>
                <w:rFonts w:ascii="Arial" w:hAnsi="Arial" w:cs="Arial"/>
                <w:sz w:val="24"/>
                <w:szCs w:val="28"/>
              </w:rPr>
              <w:t xml:space="preserve"> </w:t>
            </w:r>
            <w:r w:rsidR="002E7908">
              <w:rPr>
                <w:rFonts w:ascii="Arial" w:hAnsi="Arial" w:cs="Arial"/>
                <w:sz w:val="24"/>
                <w:szCs w:val="28"/>
              </w:rPr>
              <w:t>Effects</w:t>
            </w:r>
            <w:r w:rsidR="00701A26">
              <w:rPr>
                <w:rFonts w:ascii="Arial" w:hAnsi="Arial" w:cs="Arial"/>
                <w:sz w:val="24"/>
                <w:szCs w:val="28"/>
              </w:rPr>
              <w:t xml:space="preserve"> of </w:t>
            </w:r>
            <w:r w:rsidR="00115AE9">
              <w:rPr>
                <w:rFonts w:ascii="Arial" w:hAnsi="Arial" w:cs="Arial"/>
                <w:sz w:val="24"/>
                <w:szCs w:val="28"/>
              </w:rPr>
              <w:t xml:space="preserve">Expanded </w:t>
            </w:r>
            <w:r w:rsidR="00701A26">
              <w:rPr>
                <w:rFonts w:ascii="Arial" w:hAnsi="Arial" w:cs="Arial"/>
                <w:sz w:val="24"/>
                <w:szCs w:val="28"/>
              </w:rPr>
              <w:t xml:space="preserve"> </w:t>
            </w:r>
            <w:r w:rsidR="00326B09">
              <w:rPr>
                <w:rFonts w:ascii="Arial" w:hAnsi="Arial" w:cs="Arial"/>
                <w:sz w:val="24"/>
                <w:szCs w:val="28"/>
              </w:rPr>
              <w:t xml:space="preserve">SOP </w:t>
            </w:r>
          </w:p>
        </w:tc>
        <w:tc>
          <w:tcPr>
            <w:tcW w:w="900" w:type="dxa"/>
          </w:tcPr>
          <w:p w14:paraId="2443DDAF" w14:textId="644C68C3" w:rsidR="00701A26" w:rsidRDefault="002B3A2C" w:rsidP="00D37D4E">
            <w:pPr>
              <w:spacing w:after="0" w:line="240" w:lineRule="auto"/>
              <w:jc w:val="right"/>
              <w:rPr>
                <w:rFonts w:ascii="Arial" w:hAnsi="Arial" w:cs="Arial"/>
                <w:sz w:val="24"/>
                <w:szCs w:val="24"/>
              </w:rPr>
            </w:pPr>
            <w:r>
              <w:rPr>
                <w:rFonts w:ascii="Arial" w:hAnsi="Arial" w:cs="Arial"/>
                <w:sz w:val="24"/>
                <w:szCs w:val="24"/>
              </w:rPr>
              <w:t>22</w:t>
            </w:r>
          </w:p>
          <w:p w14:paraId="2443DDB0" w14:textId="77777777" w:rsidR="00F659C8" w:rsidRDefault="00F659C8" w:rsidP="000301E2">
            <w:pPr>
              <w:spacing w:after="0" w:line="240" w:lineRule="auto"/>
              <w:jc w:val="right"/>
              <w:rPr>
                <w:rFonts w:ascii="Arial" w:hAnsi="Arial" w:cs="Arial"/>
                <w:sz w:val="24"/>
                <w:szCs w:val="24"/>
              </w:rPr>
            </w:pPr>
          </w:p>
        </w:tc>
      </w:tr>
      <w:tr w:rsidR="00326B09" w14:paraId="2443DDB5" w14:textId="77777777" w:rsidTr="000301E2">
        <w:tc>
          <w:tcPr>
            <w:tcW w:w="648" w:type="dxa"/>
          </w:tcPr>
          <w:p w14:paraId="2443DDB2" w14:textId="77777777" w:rsidR="00326B09" w:rsidRPr="00F659C8" w:rsidRDefault="00326B09" w:rsidP="00F659C8">
            <w:pPr>
              <w:spacing w:after="0" w:line="240" w:lineRule="auto"/>
              <w:rPr>
                <w:rFonts w:ascii="Arial" w:hAnsi="Arial" w:cs="Arial"/>
                <w:sz w:val="24"/>
                <w:szCs w:val="24"/>
              </w:rPr>
            </w:pPr>
          </w:p>
        </w:tc>
        <w:tc>
          <w:tcPr>
            <w:tcW w:w="8010" w:type="dxa"/>
          </w:tcPr>
          <w:p w14:paraId="2443DDB3" w14:textId="7D2C72CA" w:rsidR="00326B09" w:rsidRDefault="00326B09" w:rsidP="000301E2">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Pr>
                <w:rFonts w:ascii="Arial" w:hAnsi="Arial" w:cs="Arial"/>
                <w:sz w:val="24"/>
                <w:szCs w:val="28"/>
              </w:rPr>
              <w:t>Effects of Population Growth, Inflation, and Affordable Care Act</w:t>
            </w:r>
          </w:p>
        </w:tc>
        <w:tc>
          <w:tcPr>
            <w:tcW w:w="900" w:type="dxa"/>
          </w:tcPr>
          <w:p w14:paraId="2443DDB4" w14:textId="19AEF556" w:rsidR="00326B09" w:rsidRDefault="002E7908" w:rsidP="000301E2">
            <w:pPr>
              <w:spacing w:after="0" w:line="240" w:lineRule="auto"/>
              <w:jc w:val="right"/>
              <w:rPr>
                <w:rFonts w:ascii="Arial" w:hAnsi="Arial" w:cs="Arial"/>
                <w:sz w:val="24"/>
                <w:szCs w:val="24"/>
              </w:rPr>
            </w:pPr>
            <w:r>
              <w:rPr>
                <w:rFonts w:ascii="Arial" w:hAnsi="Arial" w:cs="Arial"/>
                <w:sz w:val="24"/>
                <w:szCs w:val="24"/>
              </w:rPr>
              <w:t>25</w:t>
            </w:r>
          </w:p>
        </w:tc>
      </w:tr>
      <w:tr w:rsidR="00701A26" w14:paraId="2443DDB9" w14:textId="77777777" w:rsidTr="000301E2">
        <w:tc>
          <w:tcPr>
            <w:tcW w:w="648" w:type="dxa"/>
          </w:tcPr>
          <w:p w14:paraId="2443DDB6" w14:textId="77777777" w:rsidR="00701A26" w:rsidRPr="00F659C8" w:rsidRDefault="00701A26" w:rsidP="00F659C8">
            <w:pPr>
              <w:spacing w:after="0" w:line="240" w:lineRule="auto"/>
              <w:rPr>
                <w:rFonts w:ascii="Arial" w:hAnsi="Arial" w:cs="Arial"/>
                <w:sz w:val="24"/>
                <w:szCs w:val="24"/>
              </w:rPr>
            </w:pPr>
          </w:p>
        </w:tc>
        <w:tc>
          <w:tcPr>
            <w:tcW w:w="8010" w:type="dxa"/>
          </w:tcPr>
          <w:p w14:paraId="2443DDB7" w14:textId="2D3CB62E" w:rsidR="00701A26" w:rsidRPr="00F659C8" w:rsidRDefault="00701A26" w:rsidP="000301E2">
            <w:pPr>
              <w:spacing w:after="240" w:line="240" w:lineRule="auto"/>
              <w:rPr>
                <w:rFonts w:ascii="Arial" w:hAnsi="Arial" w:cs="Arial"/>
                <w:sz w:val="24"/>
                <w:szCs w:val="28"/>
              </w:rPr>
            </w:pPr>
            <w:r>
              <w:rPr>
                <w:rFonts w:ascii="Arial" w:hAnsi="Arial" w:cs="Arial"/>
                <w:sz w:val="24"/>
                <w:szCs w:val="28"/>
              </w:rPr>
              <w:t xml:space="preserve">  </w:t>
            </w:r>
            <w:r w:rsidR="001B7FAC">
              <w:rPr>
                <w:rFonts w:ascii="Arial" w:hAnsi="Arial" w:cs="Arial"/>
                <w:sz w:val="24"/>
                <w:szCs w:val="28"/>
              </w:rPr>
              <w:t xml:space="preserve"> </w:t>
            </w:r>
            <w:r>
              <w:rPr>
                <w:rFonts w:ascii="Arial" w:hAnsi="Arial" w:cs="Arial"/>
                <w:sz w:val="24"/>
                <w:szCs w:val="28"/>
              </w:rPr>
              <w:t>Cumulative Impact of APNs from Baseline to 2025</w:t>
            </w:r>
          </w:p>
        </w:tc>
        <w:tc>
          <w:tcPr>
            <w:tcW w:w="900" w:type="dxa"/>
          </w:tcPr>
          <w:p w14:paraId="2443DDB8" w14:textId="13A007D5" w:rsidR="00701A26" w:rsidRDefault="002E7908" w:rsidP="000301E2">
            <w:pPr>
              <w:spacing w:after="0" w:line="240" w:lineRule="auto"/>
              <w:jc w:val="right"/>
              <w:rPr>
                <w:rFonts w:ascii="Arial" w:hAnsi="Arial" w:cs="Arial"/>
                <w:sz w:val="24"/>
                <w:szCs w:val="24"/>
              </w:rPr>
            </w:pPr>
            <w:r>
              <w:rPr>
                <w:rFonts w:ascii="Arial" w:hAnsi="Arial" w:cs="Arial"/>
                <w:sz w:val="24"/>
                <w:szCs w:val="24"/>
              </w:rPr>
              <w:t>27</w:t>
            </w:r>
          </w:p>
        </w:tc>
      </w:tr>
      <w:tr w:rsidR="00EB342C" w14:paraId="2443DDBD" w14:textId="77777777" w:rsidTr="000301E2">
        <w:tc>
          <w:tcPr>
            <w:tcW w:w="648" w:type="dxa"/>
          </w:tcPr>
          <w:p w14:paraId="2443DDBA" w14:textId="77777777" w:rsidR="00EB342C" w:rsidRPr="00F659C8" w:rsidRDefault="00EB342C" w:rsidP="00F659C8">
            <w:pPr>
              <w:spacing w:after="0" w:line="240" w:lineRule="auto"/>
              <w:rPr>
                <w:rFonts w:ascii="Arial" w:hAnsi="Arial" w:cs="Arial"/>
                <w:sz w:val="24"/>
                <w:szCs w:val="24"/>
              </w:rPr>
            </w:pPr>
            <w:r w:rsidRPr="00F659C8">
              <w:rPr>
                <w:rFonts w:ascii="Arial" w:hAnsi="Arial" w:cs="Arial"/>
                <w:sz w:val="24"/>
                <w:szCs w:val="24"/>
              </w:rPr>
              <w:t>IV.</w:t>
            </w:r>
          </w:p>
        </w:tc>
        <w:tc>
          <w:tcPr>
            <w:tcW w:w="8010" w:type="dxa"/>
          </w:tcPr>
          <w:p w14:paraId="2443DDBB" w14:textId="77777777" w:rsidR="002B46A0" w:rsidRPr="002B46A0" w:rsidRDefault="00DC0292" w:rsidP="00EB342C">
            <w:pPr>
              <w:spacing w:after="240" w:line="240" w:lineRule="auto"/>
              <w:rPr>
                <w:rFonts w:ascii="Arial" w:hAnsi="Arial" w:cs="Arial"/>
                <w:sz w:val="24"/>
                <w:szCs w:val="24"/>
              </w:rPr>
            </w:pPr>
            <w:r>
              <w:rPr>
                <w:rFonts w:ascii="Arial" w:hAnsi="Arial" w:cs="Arial"/>
                <w:sz w:val="24"/>
                <w:szCs w:val="24"/>
              </w:rPr>
              <w:t>Summary and Conclusion</w:t>
            </w:r>
          </w:p>
        </w:tc>
        <w:tc>
          <w:tcPr>
            <w:tcW w:w="900" w:type="dxa"/>
          </w:tcPr>
          <w:p w14:paraId="2443DDBC" w14:textId="7D5926DB" w:rsidR="00EB342C" w:rsidRDefault="002E7908" w:rsidP="000301E2">
            <w:pPr>
              <w:spacing w:after="0" w:line="240" w:lineRule="auto"/>
              <w:jc w:val="right"/>
              <w:rPr>
                <w:rFonts w:ascii="Arial" w:hAnsi="Arial" w:cs="Arial"/>
                <w:sz w:val="24"/>
                <w:szCs w:val="24"/>
              </w:rPr>
            </w:pPr>
            <w:r>
              <w:rPr>
                <w:rFonts w:ascii="Arial" w:hAnsi="Arial" w:cs="Arial"/>
                <w:sz w:val="24"/>
                <w:szCs w:val="24"/>
              </w:rPr>
              <w:t>33</w:t>
            </w:r>
          </w:p>
        </w:tc>
      </w:tr>
    </w:tbl>
    <w:p w14:paraId="2443DDBE" w14:textId="77777777" w:rsidR="00FF691E" w:rsidRPr="00D961BE" w:rsidRDefault="00FF691E" w:rsidP="00BE5B55">
      <w:pPr>
        <w:spacing w:after="0" w:line="240" w:lineRule="auto"/>
        <w:rPr>
          <w:rFonts w:ascii="Arial" w:hAnsi="Arial" w:cs="Arial"/>
          <w:sz w:val="24"/>
          <w:szCs w:val="24"/>
        </w:rPr>
      </w:pPr>
    </w:p>
    <w:p w14:paraId="2443DDBF" w14:textId="77777777" w:rsidR="00BE5B55" w:rsidRPr="00D961BE" w:rsidRDefault="00BE5B55" w:rsidP="00BE5B55">
      <w:pPr>
        <w:spacing w:after="0" w:line="240" w:lineRule="auto"/>
        <w:rPr>
          <w:rFonts w:ascii="Arial" w:hAnsi="Arial" w:cs="Arial"/>
          <w:sz w:val="24"/>
          <w:szCs w:val="24"/>
        </w:rPr>
      </w:pPr>
    </w:p>
    <w:p w14:paraId="2443DDC0" w14:textId="0C08DB13" w:rsidR="00E91EC3" w:rsidRDefault="00E91EC3">
      <w:pPr>
        <w:spacing w:after="0" w:line="240" w:lineRule="auto"/>
        <w:rPr>
          <w:rFonts w:ascii="Arial" w:hAnsi="Arial" w:cs="Arial"/>
          <w:sz w:val="24"/>
          <w:szCs w:val="24"/>
        </w:rPr>
      </w:pPr>
      <w:r>
        <w:rPr>
          <w:rFonts w:ascii="Arial" w:hAnsi="Arial" w:cs="Arial"/>
          <w:sz w:val="24"/>
          <w:szCs w:val="24"/>
        </w:rPr>
        <w:br w:type="page"/>
      </w:r>
    </w:p>
    <w:p w14:paraId="4AC91708" w14:textId="77777777" w:rsidR="00BE5B55" w:rsidRPr="00D961BE" w:rsidRDefault="00BE5B55" w:rsidP="00F26207">
      <w:pPr>
        <w:spacing w:after="0" w:line="240" w:lineRule="auto"/>
        <w:ind w:left="900" w:hanging="540"/>
        <w:contextualSpacing/>
        <w:rPr>
          <w:rFonts w:ascii="Arial" w:hAnsi="Arial" w:cs="Arial"/>
          <w:sz w:val="24"/>
          <w:szCs w:val="24"/>
        </w:rPr>
      </w:pPr>
    </w:p>
    <w:p w14:paraId="575B4610" w14:textId="77777777" w:rsidR="00E91EC3" w:rsidRPr="00907E15" w:rsidRDefault="00E91EC3" w:rsidP="00E91EC3">
      <w:pPr>
        <w:spacing w:after="0" w:line="240" w:lineRule="auto"/>
        <w:jc w:val="center"/>
        <w:rPr>
          <w:rFonts w:ascii="Arial" w:hAnsi="Arial" w:cs="Arial"/>
          <w:b/>
          <w:sz w:val="28"/>
          <w:szCs w:val="28"/>
        </w:rPr>
      </w:pPr>
      <w:r>
        <w:rPr>
          <w:rFonts w:ascii="Arial" w:hAnsi="Arial" w:cs="Arial"/>
          <w:b/>
          <w:color w:val="4F81BD" w:themeColor="accent1"/>
          <w:sz w:val="28"/>
          <w:szCs w:val="28"/>
        </w:rPr>
        <w:t>LIST OF TABLE</w:t>
      </w:r>
      <w:r w:rsidRPr="00907E15">
        <w:rPr>
          <w:rFonts w:ascii="Arial" w:hAnsi="Arial" w:cs="Arial"/>
          <w:b/>
          <w:color w:val="4F81BD" w:themeColor="accent1"/>
          <w:sz w:val="28"/>
          <w:szCs w:val="28"/>
        </w:rPr>
        <w:t>S</w:t>
      </w:r>
    </w:p>
    <w:p w14:paraId="639BA76E" w14:textId="77777777" w:rsidR="00E91EC3" w:rsidRDefault="00E91EC3" w:rsidP="00E91EC3">
      <w:pPr>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560"/>
        <w:gridCol w:w="648"/>
      </w:tblGrid>
      <w:tr w:rsidR="00E91EC3" w14:paraId="635C4CBC" w14:textId="77777777" w:rsidTr="002E7908">
        <w:tc>
          <w:tcPr>
            <w:tcW w:w="1368" w:type="dxa"/>
          </w:tcPr>
          <w:p w14:paraId="78F935DB" w14:textId="77777777" w:rsidR="00E91EC3" w:rsidRDefault="00E91EC3" w:rsidP="006F3636">
            <w:pPr>
              <w:spacing w:after="0" w:line="240" w:lineRule="auto"/>
              <w:rPr>
                <w:rFonts w:ascii="Arial" w:hAnsi="Arial" w:cs="Arial"/>
                <w:sz w:val="24"/>
                <w:szCs w:val="24"/>
              </w:rPr>
            </w:pPr>
            <w:r>
              <w:rPr>
                <w:rFonts w:ascii="Arial" w:hAnsi="Arial" w:cs="Arial"/>
                <w:sz w:val="24"/>
                <w:szCs w:val="24"/>
              </w:rPr>
              <w:t>Table 1</w:t>
            </w:r>
          </w:p>
        </w:tc>
        <w:tc>
          <w:tcPr>
            <w:tcW w:w="7560" w:type="dxa"/>
          </w:tcPr>
          <w:p w14:paraId="0B941935" w14:textId="3D3BEDAA" w:rsidR="00E91EC3" w:rsidRPr="00AE7E18" w:rsidRDefault="002E7908" w:rsidP="006F3636">
            <w:pPr>
              <w:spacing w:after="240" w:line="240" w:lineRule="auto"/>
              <w:rPr>
                <w:rFonts w:ascii="Arial" w:hAnsi="Arial" w:cs="Arial"/>
                <w:sz w:val="24"/>
                <w:szCs w:val="28"/>
              </w:rPr>
            </w:pPr>
            <w:r w:rsidRPr="002E7908">
              <w:rPr>
                <w:rFonts w:ascii="Arial" w:hAnsi="Arial" w:cs="Arial"/>
                <w:sz w:val="24"/>
                <w:szCs w:val="28"/>
              </w:rPr>
              <w:t>Total Number of APNs by Region and Area, Tennessee, 2015-2017</w:t>
            </w:r>
            <w:r w:rsidR="00E91EC3">
              <w:rPr>
                <w:rFonts w:ascii="Arial" w:hAnsi="Arial" w:cs="Arial"/>
                <w:sz w:val="24"/>
                <w:szCs w:val="28"/>
              </w:rPr>
              <w:t xml:space="preserve">                                                                                                                                                                                </w:t>
            </w:r>
          </w:p>
        </w:tc>
        <w:tc>
          <w:tcPr>
            <w:tcW w:w="648" w:type="dxa"/>
          </w:tcPr>
          <w:p w14:paraId="4B97C977" w14:textId="59505E09" w:rsidR="00E91EC3" w:rsidRDefault="008218C8" w:rsidP="002E7908">
            <w:pPr>
              <w:spacing w:after="0" w:line="240" w:lineRule="auto"/>
              <w:jc w:val="right"/>
              <w:rPr>
                <w:rFonts w:ascii="Arial" w:hAnsi="Arial" w:cs="Arial"/>
                <w:sz w:val="24"/>
                <w:szCs w:val="24"/>
              </w:rPr>
            </w:pPr>
            <w:r>
              <w:rPr>
                <w:rFonts w:ascii="Arial" w:hAnsi="Arial" w:cs="Arial"/>
                <w:sz w:val="24"/>
                <w:szCs w:val="24"/>
              </w:rPr>
              <w:t>9</w:t>
            </w:r>
          </w:p>
          <w:p w14:paraId="1918B173" w14:textId="77777777" w:rsidR="00E91EC3" w:rsidRDefault="00E91EC3" w:rsidP="002E7908">
            <w:pPr>
              <w:spacing w:after="0" w:line="240" w:lineRule="auto"/>
              <w:jc w:val="right"/>
              <w:rPr>
                <w:rFonts w:ascii="Arial" w:hAnsi="Arial" w:cs="Arial"/>
                <w:sz w:val="24"/>
                <w:szCs w:val="24"/>
              </w:rPr>
            </w:pPr>
            <w:r>
              <w:rPr>
                <w:rFonts w:ascii="Arial" w:hAnsi="Arial" w:cs="Arial"/>
                <w:sz w:val="24"/>
                <w:szCs w:val="24"/>
              </w:rPr>
              <w:t xml:space="preserve">    </w:t>
            </w:r>
          </w:p>
        </w:tc>
      </w:tr>
      <w:tr w:rsidR="00E91EC3" w14:paraId="3063DC93" w14:textId="77777777" w:rsidTr="002E7908">
        <w:tc>
          <w:tcPr>
            <w:tcW w:w="1368" w:type="dxa"/>
          </w:tcPr>
          <w:p w14:paraId="66F8BED5" w14:textId="77777777" w:rsidR="00E91EC3" w:rsidRDefault="00E91EC3" w:rsidP="006F3636">
            <w:pPr>
              <w:spacing w:after="0" w:line="240" w:lineRule="auto"/>
              <w:rPr>
                <w:rFonts w:ascii="Arial" w:hAnsi="Arial" w:cs="Arial"/>
                <w:sz w:val="24"/>
                <w:szCs w:val="24"/>
              </w:rPr>
            </w:pPr>
            <w:r>
              <w:rPr>
                <w:rFonts w:ascii="Arial" w:hAnsi="Arial" w:cs="Arial"/>
                <w:sz w:val="24"/>
                <w:szCs w:val="24"/>
              </w:rPr>
              <w:t>Table 2</w:t>
            </w:r>
          </w:p>
        </w:tc>
        <w:tc>
          <w:tcPr>
            <w:tcW w:w="7560" w:type="dxa"/>
          </w:tcPr>
          <w:p w14:paraId="6FBDD8DA" w14:textId="2861C457" w:rsidR="00E91EC3" w:rsidRPr="00AE7E18" w:rsidRDefault="002E7908" w:rsidP="006F3636">
            <w:pPr>
              <w:spacing w:after="0" w:line="240" w:lineRule="auto"/>
              <w:rPr>
                <w:rFonts w:ascii="Arial" w:hAnsi="Arial" w:cs="Arial"/>
                <w:sz w:val="24"/>
                <w:szCs w:val="28"/>
              </w:rPr>
            </w:pPr>
            <w:r w:rsidRPr="002E7908">
              <w:rPr>
                <w:rFonts w:ascii="Arial" w:hAnsi="Arial" w:cs="Arial"/>
                <w:sz w:val="24"/>
                <w:szCs w:val="28"/>
              </w:rPr>
              <w:t>Total Number of APNs by Regions and Area, Tennessee, 2015-2017</w:t>
            </w:r>
          </w:p>
          <w:p w14:paraId="61351D7A" w14:textId="77777777" w:rsidR="00E91EC3" w:rsidRDefault="00E91EC3" w:rsidP="006F3636">
            <w:pPr>
              <w:spacing w:after="0" w:line="240" w:lineRule="auto"/>
              <w:rPr>
                <w:rFonts w:ascii="Arial" w:hAnsi="Arial" w:cs="Arial"/>
                <w:sz w:val="24"/>
                <w:szCs w:val="24"/>
              </w:rPr>
            </w:pPr>
          </w:p>
        </w:tc>
        <w:tc>
          <w:tcPr>
            <w:tcW w:w="648" w:type="dxa"/>
          </w:tcPr>
          <w:p w14:paraId="4DB8BBF1" w14:textId="2148A47C" w:rsidR="00E91EC3" w:rsidRDefault="008218C8" w:rsidP="002E7908">
            <w:pPr>
              <w:spacing w:after="0" w:line="240" w:lineRule="auto"/>
              <w:jc w:val="right"/>
              <w:rPr>
                <w:rFonts w:ascii="Arial" w:hAnsi="Arial" w:cs="Arial"/>
                <w:sz w:val="24"/>
                <w:szCs w:val="24"/>
              </w:rPr>
            </w:pPr>
            <w:r>
              <w:rPr>
                <w:rFonts w:ascii="Arial" w:hAnsi="Arial" w:cs="Arial"/>
                <w:sz w:val="24"/>
                <w:szCs w:val="24"/>
              </w:rPr>
              <w:t>10</w:t>
            </w:r>
          </w:p>
          <w:p w14:paraId="430EF899" w14:textId="77777777" w:rsidR="00E91EC3" w:rsidRDefault="00E91EC3" w:rsidP="002E7908">
            <w:pPr>
              <w:spacing w:after="0" w:line="240" w:lineRule="auto"/>
              <w:jc w:val="right"/>
              <w:rPr>
                <w:rFonts w:ascii="Arial" w:hAnsi="Arial" w:cs="Arial"/>
                <w:sz w:val="24"/>
                <w:szCs w:val="24"/>
              </w:rPr>
            </w:pPr>
          </w:p>
        </w:tc>
      </w:tr>
      <w:tr w:rsidR="00E91EC3" w14:paraId="15DA7A40" w14:textId="77777777" w:rsidTr="002E7908">
        <w:tc>
          <w:tcPr>
            <w:tcW w:w="1368" w:type="dxa"/>
          </w:tcPr>
          <w:p w14:paraId="0211C8D3" w14:textId="77777777" w:rsidR="00E91EC3" w:rsidRDefault="00E91EC3" w:rsidP="006F3636">
            <w:pPr>
              <w:spacing w:after="0" w:line="240" w:lineRule="auto"/>
              <w:rPr>
                <w:rFonts w:ascii="Arial" w:hAnsi="Arial" w:cs="Arial"/>
                <w:sz w:val="24"/>
                <w:szCs w:val="24"/>
              </w:rPr>
            </w:pPr>
            <w:r>
              <w:rPr>
                <w:rFonts w:ascii="Arial" w:hAnsi="Arial" w:cs="Arial"/>
                <w:sz w:val="24"/>
                <w:szCs w:val="24"/>
              </w:rPr>
              <w:t>Table 3</w:t>
            </w:r>
          </w:p>
        </w:tc>
        <w:tc>
          <w:tcPr>
            <w:tcW w:w="7560" w:type="dxa"/>
          </w:tcPr>
          <w:p w14:paraId="7F51FCD2" w14:textId="46AD5F83" w:rsidR="00E91EC3" w:rsidRDefault="002E7908" w:rsidP="006F3636">
            <w:pPr>
              <w:spacing w:after="0" w:line="240" w:lineRule="auto"/>
              <w:rPr>
                <w:rFonts w:ascii="Arial" w:hAnsi="Arial" w:cs="Arial"/>
                <w:sz w:val="24"/>
                <w:szCs w:val="28"/>
              </w:rPr>
            </w:pPr>
            <w:r w:rsidRPr="002E7908">
              <w:rPr>
                <w:rFonts w:ascii="Arial" w:hAnsi="Arial" w:cs="Arial"/>
                <w:sz w:val="24"/>
                <w:szCs w:val="28"/>
              </w:rPr>
              <w:t>Baseline Estimates of Economic Impact of APNs on County Economies by Region:</w:t>
            </w:r>
            <w:r>
              <w:rPr>
                <w:rFonts w:ascii="Arial" w:hAnsi="Arial" w:cs="Arial"/>
                <w:sz w:val="24"/>
                <w:szCs w:val="28"/>
              </w:rPr>
              <w:t xml:space="preserve"> </w:t>
            </w:r>
            <w:r w:rsidRPr="002E7908">
              <w:rPr>
                <w:rFonts w:ascii="Arial" w:hAnsi="Arial" w:cs="Arial"/>
                <w:sz w:val="24"/>
                <w:szCs w:val="28"/>
              </w:rPr>
              <w:t>Employment and Output, Tennessee, 2017</w:t>
            </w:r>
          </w:p>
          <w:p w14:paraId="075D1103" w14:textId="77777777" w:rsidR="00E91EC3" w:rsidRPr="00AE7E18" w:rsidRDefault="00E91EC3" w:rsidP="006F3636">
            <w:pPr>
              <w:spacing w:after="0" w:line="240" w:lineRule="auto"/>
              <w:rPr>
                <w:rFonts w:ascii="Arial" w:hAnsi="Arial" w:cs="Arial"/>
                <w:sz w:val="24"/>
                <w:szCs w:val="24"/>
              </w:rPr>
            </w:pPr>
          </w:p>
        </w:tc>
        <w:tc>
          <w:tcPr>
            <w:tcW w:w="648" w:type="dxa"/>
          </w:tcPr>
          <w:p w14:paraId="186248EE" w14:textId="77777777" w:rsidR="00E91EC3" w:rsidRDefault="00E91EC3" w:rsidP="002E7908">
            <w:pPr>
              <w:spacing w:after="0" w:line="240" w:lineRule="auto"/>
              <w:jc w:val="right"/>
              <w:rPr>
                <w:rFonts w:ascii="Arial" w:hAnsi="Arial" w:cs="Arial"/>
                <w:sz w:val="24"/>
                <w:szCs w:val="24"/>
              </w:rPr>
            </w:pPr>
          </w:p>
          <w:p w14:paraId="182C39C9" w14:textId="42DF9B7F" w:rsidR="002E7908" w:rsidRDefault="008218C8" w:rsidP="002E7908">
            <w:pPr>
              <w:spacing w:after="0" w:line="240" w:lineRule="auto"/>
              <w:jc w:val="right"/>
              <w:rPr>
                <w:rFonts w:ascii="Arial" w:hAnsi="Arial" w:cs="Arial"/>
                <w:sz w:val="24"/>
                <w:szCs w:val="24"/>
              </w:rPr>
            </w:pPr>
            <w:r>
              <w:rPr>
                <w:rFonts w:ascii="Arial" w:hAnsi="Arial" w:cs="Arial"/>
                <w:sz w:val="24"/>
                <w:szCs w:val="24"/>
              </w:rPr>
              <w:t>12</w:t>
            </w:r>
          </w:p>
          <w:p w14:paraId="0D9485B7" w14:textId="77777777" w:rsidR="00E91EC3" w:rsidRDefault="00E91EC3" w:rsidP="002E7908">
            <w:pPr>
              <w:spacing w:after="0" w:line="240" w:lineRule="auto"/>
              <w:jc w:val="right"/>
              <w:rPr>
                <w:rFonts w:ascii="Arial" w:hAnsi="Arial" w:cs="Arial"/>
                <w:sz w:val="24"/>
                <w:szCs w:val="24"/>
              </w:rPr>
            </w:pPr>
          </w:p>
        </w:tc>
      </w:tr>
      <w:tr w:rsidR="00E91EC3" w14:paraId="56918387" w14:textId="77777777" w:rsidTr="002E7908">
        <w:tc>
          <w:tcPr>
            <w:tcW w:w="1368" w:type="dxa"/>
          </w:tcPr>
          <w:p w14:paraId="7990A8A3" w14:textId="77777777" w:rsidR="00E91EC3" w:rsidRPr="001B6889" w:rsidRDefault="00E91EC3" w:rsidP="006F3636">
            <w:pPr>
              <w:spacing w:after="0" w:line="240" w:lineRule="auto"/>
              <w:rPr>
                <w:rFonts w:ascii="Arial" w:hAnsi="Arial" w:cs="Arial"/>
                <w:sz w:val="24"/>
                <w:szCs w:val="24"/>
              </w:rPr>
            </w:pPr>
            <w:r w:rsidRPr="001B6889">
              <w:rPr>
                <w:rFonts w:ascii="Arial" w:hAnsi="Arial" w:cs="Arial"/>
                <w:sz w:val="24"/>
                <w:szCs w:val="24"/>
              </w:rPr>
              <w:t>Table 4</w:t>
            </w:r>
          </w:p>
        </w:tc>
        <w:tc>
          <w:tcPr>
            <w:tcW w:w="7560" w:type="dxa"/>
          </w:tcPr>
          <w:p w14:paraId="3DA268AE" w14:textId="3D86690A" w:rsidR="00E91EC3" w:rsidRPr="001B6889" w:rsidRDefault="002E7908" w:rsidP="006F3636">
            <w:pPr>
              <w:spacing w:after="0" w:line="240" w:lineRule="auto"/>
              <w:rPr>
                <w:rFonts w:ascii="Arial" w:hAnsi="Arial" w:cs="Arial"/>
                <w:bCs/>
                <w:color w:val="000000" w:themeColor="text1"/>
                <w:kern w:val="24"/>
                <w:sz w:val="24"/>
                <w:szCs w:val="24"/>
              </w:rPr>
            </w:pPr>
            <w:r w:rsidRPr="001B6889">
              <w:rPr>
                <w:rFonts w:ascii="Arial" w:hAnsi="Arial" w:cs="Arial"/>
                <w:bCs/>
                <w:color w:val="000000" w:themeColor="text1"/>
                <w:kern w:val="24"/>
                <w:sz w:val="24"/>
                <w:szCs w:val="24"/>
              </w:rPr>
              <w:t>Baseline Estimates of Economic Impact of APNs on County Economies by Area: Employment and Output, Tennessee, 2017</w:t>
            </w:r>
          </w:p>
          <w:p w14:paraId="1A96B19B" w14:textId="77777777" w:rsidR="00E91EC3" w:rsidRPr="001B6889" w:rsidRDefault="00E91EC3" w:rsidP="006F3636">
            <w:pPr>
              <w:spacing w:after="0" w:line="240" w:lineRule="auto"/>
              <w:rPr>
                <w:rFonts w:ascii="Arial" w:hAnsi="Arial" w:cs="Arial"/>
                <w:sz w:val="24"/>
                <w:szCs w:val="24"/>
              </w:rPr>
            </w:pPr>
          </w:p>
        </w:tc>
        <w:tc>
          <w:tcPr>
            <w:tcW w:w="648" w:type="dxa"/>
          </w:tcPr>
          <w:p w14:paraId="22284B58" w14:textId="77777777" w:rsidR="00E91EC3" w:rsidRDefault="00E91EC3" w:rsidP="002E7908">
            <w:pPr>
              <w:spacing w:after="0" w:line="240" w:lineRule="auto"/>
              <w:jc w:val="right"/>
              <w:rPr>
                <w:rFonts w:ascii="Arial" w:hAnsi="Arial" w:cs="Arial"/>
                <w:sz w:val="24"/>
                <w:szCs w:val="24"/>
              </w:rPr>
            </w:pPr>
          </w:p>
          <w:p w14:paraId="7EDF461B" w14:textId="49D0F607" w:rsidR="00E91EC3" w:rsidRDefault="008218C8" w:rsidP="002E7908">
            <w:pPr>
              <w:spacing w:after="0" w:line="240" w:lineRule="auto"/>
              <w:jc w:val="right"/>
              <w:rPr>
                <w:rFonts w:ascii="Arial" w:hAnsi="Arial" w:cs="Arial"/>
                <w:sz w:val="24"/>
                <w:szCs w:val="24"/>
              </w:rPr>
            </w:pPr>
            <w:r>
              <w:rPr>
                <w:rFonts w:ascii="Arial" w:hAnsi="Arial" w:cs="Arial"/>
                <w:sz w:val="24"/>
                <w:szCs w:val="24"/>
              </w:rPr>
              <w:t>14</w:t>
            </w:r>
          </w:p>
        </w:tc>
      </w:tr>
      <w:tr w:rsidR="00E91EC3" w14:paraId="00AB091B" w14:textId="77777777" w:rsidTr="002E7908">
        <w:tc>
          <w:tcPr>
            <w:tcW w:w="1368" w:type="dxa"/>
          </w:tcPr>
          <w:p w14:paraId="276FA67D" w14:textId="77777777" w:rsidR="00E91EC3" w:rsidRDefault="00E91EC3" w:rsidP="006F3636">
            <w:pPr>
              <w:spacing w:after="0" w:line="240" w:lineRule="auto"/>
              <w:rPr>
                <w:rFonts w:ascii="Arial" w:hAnsi="Arial" w:cs="Arial"/>
                <w:sz w:val="24"/>
                <w:szCs w:val="24"/>
              </w:rPr>
            </w:pPr>
            <w:r>
              <w:rPr>
                <w:rFonts w:ascii="Arial" w:hAnsi="Arial" w:cs="Arial"/>
                <w:sz w:val="24"/>
                <w:szCs w:val="24"/>
              </w:rPr>
              <w:t>Table 5</w:t>
            </w:r>
          </w:p>
        </w:tc>
        <w:tc>
          <w:tcPr>
            <w:tcW w:w="7560" w:type="dxa"/>
          </w:tcPr>
          <w:p w14:paraId="651B685B" w14:textId="77777777" w:rsidR="00E91EC3" w:rsidRDefault="002E7908" w:rsidP="006F3636">
            <w:pPr>
              <w:spacing w:after="0" w:line="240" w:lineRule="auto"/>
              <w:rPr>
                <w:rFonts w:ascii="Arial" w:hAnsi="Arial" w:cs="Arial"/>
                <w:sz w:val="24"/>
                <w:szCs w:val="24"/>
              </w:rPr>
            </w:pPr>
            <w:r w:rsidRPr="002E7908">
              <w:rPr>
                <w:rFonts w:ascii="Arial" w:hAnsi="Arial" w:cs="Arial"/>
                <w:sz w:val="24"/>
                <w:szCs w:val="24"/>
              </w:rPr>
              <w:t>Baseline Estimates of Economic Impact of APNs on County Economies by Region: Federal, State and</w:t>
            </w:r>
            <w:r>
              <w:rPr>
                <w:rFonts w:ascii="Arial" w:hAnsi="Arial" w:cs="Arial"/>
                <w:sz w:val="24"/>
                <w:szCs w:val="24"/>
              </w:rPr>
              <w:t xml:space="preserve"> </w:t>
            </w:r>
            <w:r w:rsidRPr="002E7908">
              <w:rPr>
                <w:rFonts w:ascii="Arial" w:hAnsi="Arial" w:cs="Arial"/>
                <w:sz w:val="24"/>
                <w:szCs w:val="24"/>
              </w:rPr>
              <w:t>Local Taxes, Tennessee 2017</w:t>
            </w:r>
          </w:p>
          <w:p w14:paraId="0152D817" w14:textId="6D7D8287" w:rsidR="00C93E29" w:rsidRPr="00AE7E18" w:rsidRDefault="00C93E29" w:rsidP="006F3636">
            <w:pPr>
              <w:spacing w:after="0" w:line="240" w:lineRule="auto"/>
              <w:rPr>
                <w:rFonts w:ascii="Arial" w:hAnsi="Arial" w:cs="Arial"/>
                <w:sz w:val="24"/>
                <w:szCs w:val="24"/>
              </w:rPr>
            </w:pPr>
          </w:p>
        </w:tc>
        <w:tc>
          <w:tcPr>
            <w:tcW w:w="648" w:type="dxa"/>
          </w:tcPr>
          <w:p w14:paraId="62389331" w14:textId="77777777" w:rsidR="00E91EC3" w:rsidRDefault="00E91EC3" w:rsidP="002E7908">
            <w:pPr>
              <w:spacing w:after="0" w:line="240" w:lineRule="auto"/>
              <w:jc w:val="right"/>
              <w:rPr>
                <w:rFonts w:ascii="Arial" w:hAnsi="Arial" w:cs="Arial"/>
                <w:sz w:val="24"/>
                <w:szCs w:val="24"/>
              </w:rPr>
            </w:pPr>
          </w:p>
          <w:p w14:paraId="03055A20" w14:textId="77777777" w:rsidR="00E91EC3" w:rsidRDefault="00E91EC3" w:rsidP="002E7908">
            <w:pPr>
              <w:spacing w:after="0" w:line="240" w:lineRule="auto"/>
              <w:jc w:val="right"/>
              <w:rPr>
                <w:rFonts w:ascii="Arial" w:hAnsi="Arial" w:cs="Arial"/>
                <w:sz w:val="24"/>
                <w:szCs w:val="24"/>
              </w:rPr>
            </w:pPr>
          </w:p>
          <w:p w14:paraId="2F73986B" w14:textId="306DA13A" w:rsidR="002E7908" w:rsidRDefault="008218C8" w:rsidP="002E7908">
            <w:pPr>
              <w:spacing w:after="0" w:line="240" w:lineRule="auto"/>
              <w:jc w:val="right"/>
              <w:rPr>
                <w:rFonts w:ascii="Arial" w:hAnsi="Arial" w:cs="Arial"/>
                <w:sz w:val="24"/>
                <w:szCs w:val="24"/>
              </w:rPr>
            </w:pPr>
            <w:r>
              <w:rPr>
                <w:rFonts w:ascii="Arial" w:hAnsi="Arial" w:cs="Arial"/>
                <w:sz w:val="24"/>
                <w:szCs w:val="24"/>
              </w:rPr>
              <w:t>15</w:t>
            </w:r>
          </w:p>
        </w:tc>
      </w:tr>
      <w:tr w:rsidR="00E91EC3" w14:paraId="03E6E288" w14:textId="77777777" w:rsidTr="002E7908">
        <w:tc>
          <w:tcPr>
            <w:tcW w:w="1368" w:type="dxa"/>
          </w:tcPr>
          <w:p w14:paraId="3C89082E" w14:textId="77777777" w:rsidR="00E91EC3" w:rsidRDefault="00E91EC3" w:rsidP="006F3636">
            <w:pPr>
              <w:spacing w:after="0" w:line="240" w:lineRule="auto"/>
              <w:rPr>
                <w:rFonts w:ascii="Arial" w:hAnsi="Arial" w:cs="Arial"/>
                <w:sz w:val="24"/>
                <w:szCs w:val="24"/>
              </w:rPr>
            </w:pPr>
            <w:r>
              <w:rPr>
                <w:rFonts w:ascii="Arial" w:hAnsi="Arial" w:cs="Arial"/>
                <w:sz w:val="24"/>
                <w:szCs w:val="24"/>
              </w:rPr>
              <w:t>Table 6</w:t>
            </w:r>
          </w:p>
        </w:tc>
        <w:tc>
          <w:tcPr>
            <w:tcW w:w="7560" w:type="dxa"/>
          </w:tcPr>
          <w:p w14:paraId="700BAF77" w14:textId="4B36D8BC" w:rsidR="00E91EC3" w:rsidRDefault="00C93E29" w:rsidP="006F3636">
            <w:pPr>
              <w:spacing w:after="0" w:line="240" w:lineRule="auto"/>
              <w:rPr>
                <w:rFonts w:ascii="Arial" w:hAnsi="Arial" w:cs="Arial"/>
                <w:sz w:val="24"/>
                <w:szCs w:val="28"/>
              </w:rPr>
            </w:pPr>
            <w:r w:rsidRPr="00C93E29">
              <w:rPr>
                <w:rFonts w:ascii="Arial" w:hAnsi="Arial" w:cs="Arial"/>
                <w:sz w:val="24"/>
                <w:szCs w:val="28"/>
              </w:rPr>
              <w:t>Baseline Estimates of Economic Impact of APNs on County Economies by Area: Federal, State and</w:t>
            </w:r>
            <w:r>
              <w:rPr>
                <w:rFonts w:ascii="Arial" w:hAnsi="Arial" w:cs="Arial"/>
                <w:sz w:val="24"/>
                <w:szCs w:val="28"/>
              </w:rPr>
              <w:t xml:space="preserve"> </w:t>
            </w:r>
            <w:r w:rsidRPr="00C93E29">
              <w:rPr>
                <w:rFonts w:ascii="Arial" w:hAnsi="Arial" w:cs="Arial"/>
                <w:sz w:val="24"/>
                <w:szCs w:val="28"/>
              </w:rPr>
              <w:t>Local Taxes, Tennessee, 2017</w:t>
            </w:r>
          </w:p>
          <w:p w14:paraId="0B575CF9" w14:textId="77777777" w:rsidR="00E91EC3" w:rsidRPr="0071069A" w:rsidRDefault="00E91EC3" w:rsidP="006F3636">
            <w:pPr>
              <w:spacing w:after="0" w:line="240" w:lineRule="auto"/>
              <w:rPr>
                <w:rFonts w:ascii="Arial" w:hAnsi="Arial" w:cs="Arial"/>
                <w:sz w:val="24"/>
                <w:szCs w:val="24"/>
              </w:rPr>
            </w:pPr>
          </w:p>
        </w:tc>
        <w:tc>
          <w:tcPr>
            <w:tcW w:w="648" w:type="dxa"/>
          </w:tcPr>
          <w:p w14:paraId="31966FEF" w14:textId="77777777" w:rsidR="00E91EC3" w:rsidRDefault="00E91EC3" w:rsidP="002E7908">
            <w:pPr>
              <w:spacing w:after="0" w:line="240" w:lineRule="auto"/>
              <w:jc w:val="right"/>
              <w:rPr>
                <w:rFonts w:ascii="Arial" w:hAnsi="Arial" w:cs="Arial"/>
                <w:sz w:val="24"/>
                <w:szCs w:val="24"/>
              </w:rPr>
            </w:pPr>
          </w:p>
          <w:p w14:paraId="12257C91" w14:textId="77777777" w:rsidR="00E91EC3" w:rsidRDefault="00E91EC3" w:rsidP="002E7908">
            <w:pPr>
              <w:spacing w:after="0" w:line="240" w:lineRule="auto"/>
              <w:jc w:val="right"/>
              <w:rPr>
                <w:rFonts w:ascii="Arial" w:hAnsi="Arial" w:cs="Arial"/>
                <w:sz w:val="24"/>
                <w:szCs w:val="24"/>
              </w:rPr>
            </w:pPr>
          </w:p>
          <w:p w14:paraId="7350F57E" w14:textId="3BFD38C0" w:rsidR="00C93E29" w:rsidRDefault="008218C8" w:rsidP="002E7908">
            <w:pPr>
              <w:spacing w:after="0" w:line="240" w:lineRule="auto"/>
              <w:jc w:val="right"/>
              <w:rPr>
                <w:rFonts w:ascii="Arial" w:hAnsi="Arial" w:cs="Arial"/>
                <w:sz w:val="24"/>
                <w:szCs w:val="24"/>
              </w:rPr>
            </w:pPr>
            <w:r>
              <w:rPr>
                <w:rFonts w:ascii="Arial" w:hAnsi="Arial" w:cs="Arial"/>
                <w:sz w:val="24"/>
                <w:szCs w:val="24"/>
              </w:rPr>
              <w:t>16</w:t>
            </w:r>
          </w:p>
        </w:tc>
      </w:tr>
      <w:tr w:rsidR="00E91EC3" w14:paraId="3150C0B9" w14:textId="77777777" w:rsidTr="002E7908">
        <w:tc>
          <w:tcPr>
            <w:tcW w:w="1368" w:type="dxa"/>
          </w:tcPr>
          <w:p w14:paraId="4B8D2358" w14:textId="77777777" w:rsidR="00E91EC3" w:rsidRDefault="00E91EC3" w:rsidP="006F3636">
            <w:pPr>
              <w:spacing w:after="0" w:line="240" w:lineRule="auto"/>
              <w:rPr>
                <w:rFonts w:ascii="Arial" w:hAnsi="Arial" w:cs="Arial"/>
                <w:sz w:val="24"/>
                <w:szCs w:val="24"/>
              </w:rPr>
            </w:pPr>
            <w:r>
              <w:rPr>
                <w:rFonts w:ascii="Arial" w:hAnsi="Arial" w:cs="Arial"/>
                <w:sz w:val="24"/>
                <w:szCs w:val="24"/>
              </w:rPr>
              <w:t>Table 7</w:t>
            </w:r>
          </w:p>
        </w:tc>
        <w:tc>
          <w:tcPr>
            <w:tcW w:w="7560" w:type="dxa"/>
          </w:tcPr>
          <w:p w14:paraId="0091B9B2" w14:textId="7FED0B1F" w:rsidR="00E91EC3" w:rsidRPr="00C93E29" w:rsidRDefault="00C93E29" w:rsidP="006F3636">
            <w:pPr>
              <w:spacing w:after="0" w:line="240" w:lineRule="auto"/>
              <w:rPr>
                <w:rFonts w:ascii="Arial" w:eastAsia="Times New Roman" w:hAnsi="Arial" w:cs="Arial"/>
                <w:sz w:val="24"/>
                <w:szCs w:val="24"/>
              </w:rPr>
            </w:pPr>
            <w:r w:rsidRPr="00C93E29">
              <w:rPr>
                <w:rFonts w:ascii="Arial" w:eastAsia="Times New Roman" w:hAnsi="Arial" w:cs="Arial"/>
                <w:sz w:val="24"/>
                <w:szCs w:val="24"/>
              </w:rPr>
              <w:t>Baseline Economic Impact of APNs on State Economy by Region: Employment and Output</w:t>
            </w:r>
            <w:r>
              <w:rPr>
                <w:rFonts w:ascii="Arial" w:eastAsia="Times New Roman" w:hAnsi="Arial" w:cs="Arial"/>
                <w:sz w:val="24"/>
                <w:szCs w:val="24"/>
              </w:rPr>
              <w:t xml:space="preserve"> </w:t>
            </w:r>
            <w:r w:rsidRPr="00C93E29">
              <w:rPr>
                <w:rFonts w:ascii="Arial" w:eastAsia="Times New Roman" w:hAnsi="Arial" w:cs="Arial"/>
                <w:sz w:val="24"/>
                <w:szCs w:val="24"/>
              </w:rPr>
              <w:t>Estimates, Tennessee, 2017</w:t>
            </w:r>
          </w:p>
          <w:p w14:paraId="718D8328" w14:textId="77777777" w:rsidR="00E91EC3" w:rsidRDefault="00E91EC3" w:rsidP="006F3636">
            <w:pPr>
              <w:spacing w:after="0" w:line="240" w:lineRule="auto"/>
              <w:rPr>
                <w:rFonts w:ascii="Arial" w:hAnsi="Arial" w:cs="Arial"/>
                <w:sz w:val="24"/>
                <w:szCs w:val="24"/>
              </w:rPr>
            </w:pPr>
          </w:p>
        </w:tc>
        <w:tc>
          <w:tcPr>
            <w:tcW w:w="648" w:type="dxa"/>
          </w:tcPr>
          <w:p w14:paraId="5CED76CA" w14:textId="77777777" w:rsidR="00E91EC3" w:rsidRDefault="00E91EC3" w:rsidP="002E7908">
            <w:pPr>
              <w:spacing w:after="0" w:line="240" w:lineRule="auto"/>
              <w:jc w:val="right"/>
              <w:rPr>
                <w:rFonts w:ascii="Arial" w:hAnsi="Arial" w:cs="Arial"/>
                <w:sz w:val="24"/>
                <w:szCs w:val="24"/>
              </w:rPr>
            </w:pPr>
          </w:p>
          <w:p w14:paraId="1CF2FFEC" w14:textId="1645FC98" w:rsidR="00E91EC3" w:rsidRDefault="008218C8" w:rsidP="002E7908">
            <w:pPr>
              <w:spacing w:after="0" w:line="240" w:lineRule="auto"/>
              <w:jc w:val="right"/>
              <w:rPr>
                <w:rFonts w:ascii="Arial" w:hAnsi="Arial" w:cs="Arial"/>
                <w:sz w:val="24"/>
                <w:szCs w:val="24"/>
              </w:rPr>
            </w:pPr>
            <w:r>
              <w:rPr>
                <w:rFonts w:ascii="Arial" w:hAnsi="Arial" w:cs="Arial"/>
                <w:sz w:val="24"/>
                <w:szCs w:val="24"/>
              </w:rPr>
              <w:t>18</w:t>
            </w:r>
          </w:p>
        </w:tc>
      </w:tr>
      <w:tr w:rsidR="00E91EC3" w14:paraId="3A4690AC" w14:textId="77777777" w:rsidTr="002E7908">
        <w:tc>
          <w:tcPr>
            <w:tcW w:w="1368" w:type="dxa"/>
          </w:tcPr>
          <w:p w14:paraId="01FE57B2" w14:textId="77777777" w:rsidR="00E91EC3" w:rsidRDefault="00E91EC3" w:rsidP="006F3636">
            <w:pPr>
              <w:spacing w:after="0" w:line="240" w:lineRule="auto"/>
              <w:rPr>
                <w:rFonts w:ascii="Arial" w:hAnsi="Arial" w:cs="Arial"/>
                <w:sz w:val="24"/>
                <w:szCs w:val="24"/>
              </w:rPr>
            </w:pPr>
            <w:r>
              <w:rPr>
                <w:rFonts w:ascii="Arial" w:hAnsi="Arial" w:cs="Arial"/>
                <w:sz w:val="24"/>
                <w:szCs w:val="24"/>
              </w:rPr>
              <w:t>Table 8</w:t>
            </w:r>
          </w:p>
          <w:p w14:paraId="1576FD04" w14:textId="77777777" w:rsidR="00E91EC3" w:rsidRDefault="00E91EC3" w:rsidP="006F3636">
            <w:pPr>
              <w:spacing w:after="0" w:line="240" w:lineRule="auto"/>
              <w:rPr>
                <w:rFonts w:ascii="Arial" w:hAnsi="Arial" w:cs="Arial"/>
                <w:sz w:val="24"/>
                <w:szCs w:val="24"/>
              </w:rPr>
            </w:pPr>
          </w:p>
        </w:tc>
        <w:tc>
          <w:tcPr>
            <w:tcW w:w="7560" w:type="dxa"/>
          </w:tcPr>
          <w:p w14:paraId="14CBA3B3" w14:textId="77777777" w:rsidR="00E91EC3" w:rsidRDefault="00C93E29" w:rsidP="006F3636">
            <w:pPr>
              <w:spacing w:after="0" w:line="240" w:lineRule="auto"/>
              <w:rPr>
                <w:rFonts w:ascii="Arial" w:eastAsia="Times New Roman" w:hAnsi="Arial" w:cs="Arial"/>
                <w:sz w:val="24"/>
                <w:szCs w:val="24"/>
              </w:rPr>
            </w:pPr>
            <w:r w:rsidRPr="00C93E29">
              <w:rPr>
                <w:rFonts w:ascii="Arial" w:eastAsia="Times New Roman" w:hAnsi="Arial" w:cs="Arial"/>
                <w:sz w:val="24"/>
                <w:szCs w:val="24"/>
              </w:rPr>
              <w:t>Baseline Economic Impact of APNs on State Economy by Area: Employment and Output Estimates, Tennessee, 2017</w:t>
            </w:r>
          </w:p>
          <w:p w14:paraId="10D54286" w14:textId="5F9AA3D0" w:rsidR="00C93E29" w:rsidRPr="00C93E29" w:rsidRDefault="00C93E29" w:rsidP="006F3636">
            <w:pPr>
              <w:spacing w:after="0" w:line="240" w:lineRule="auto"/>
              <w:rPr>
                <w:rFonts w:ascii="Arial" w:eastAsia="Times New Roman" w:hAnsi="Arial" w:cs="Arial"/>
                <w:sz w:val="24"/>
                <w:szCs w:val="24"/>
              </w:rPr>
            </w:pPr>
          </w:p>
        </w:tc>
        <w:tc>
          <w:tcPr>
            <w:tcW w:w="648" w:type="dxa"/>
          </w:tcPr>
          <w:p w14:paraId="22353E25" w14:textId="77777777" w:rsidR="00E91EC3" w:rsidRDefault="00E91EC3" w:rsidP="002E7908">
            <w:pPr>
              <w:spacing w:after="0" w:line="240" w:lineRule="auto"/>
              <w:jc w:val="right"/>
              <w:rPr>
                <w:rFonts w:ascii="Arial" w:hAnsi="Arial" w:cs="Arial"/>
                <w:sz w:val="24"/>
                <w:szCs w:val="24"/>
              </w:rPr>
            </w:pPr>
          </w:p>
          <w:p w14:paraId="6065BE68" w14:textId="2901E849" w:rsidR="00C93E29" w:rsidRDefault="008218C8" w:rsidP="002E7908">
            <w:pPr>
              <w:spacing w:after="0" w:line="240" w:lineRule="auto"/>
              <w:jc w:val="right"/>
              <w:rPr>
                <w:rFonts w:ascii="Arial" w:hAnsi="Arial" w:cs="Arial"/>
                <w:sz w:val="24"/>
                <w:szCs w:val="24"/>
              </w:rPr>
            </w:pPr>
            <w:r>
              <w:rPr>
                <w:rFonts w:ascii="Arial" w:hAnsi="Arial" w:cs="Arial"/>
                <w:sz w:val="24"/>
                <w:szCs w:val="24"/>
              </w:rPr>
              <w:t>20</w:t>
            </w:r>
          </w:p>
        </w:tc>
      </w:tr>
      <w:tr w:rsidR="00E91EC3" w14:paraId="515D02CA" w14:textId="77777777" w:rsidTr="002E7908">
        <w:tc>
          <w:tcPr>
            <w:tcW w:w="1368" w:type="dxa"/>
          </w:tcPr>
          <w:p w14:paraId="4028D7BF" w14:textId="6353BB1B" w:rsidR="00E91EC3" w:rsidRDefault="00C93E29" w:rsidP="006F3636">
            <w:pPr>
              <w:spacing w:after="0" w:line="240" w:lineRule="auto"/>
              <w:rPr>
                <w:rFonts w:ascii="Arial" w:hAnsi="Arial" w:cs="Arial"/>
                <w:sz w:val="24"/>
                <w:szCs w:val="24"/>
              </w:rPr>
            </w:pPr>
            <w:r>
              <w:rPr>
                <w:rFonts w:ascii="Arial" w:hAnsi="Arial" w:cs="Arial"/>
                <w:sz w:val="24"/>
                <w:szCs w:val="24"/>
              </w:rPr>
              <w:t>Table 9</w:t>
            </w:r>
          </w:p>
        </w:tc>
        <w:tc>
          <w:tcPr>
            <w:tcW w:w="7560" w:type="dxa"/>
          </w:tcPr>
          <w:p w14:paraId="1E3DD3AD" w14:textId="0948A1C4" w:rsidR="00E91EC3" w:rsidRPr="00C93E29" w:rsidRDefault="008218C8" w:rsidP="006F3636">
            <w:pPr>
              <w:spacing w:after="0" w:line="240" w:lineRule="auto"/>
              <w:rPr>
                <w:rFonts w:ascii="Arial" w:eastAsia="Times New Roman" w:hAnsi="Arial" w:cs="Arial"/>
                <w:sz w:val="24"/>
                <w:szCs w:val="24"/>
              </w:rPr>
            </w:pPr>
            <w:r>
              <w:rPr>
                <w:rFonts w:ascii="Arial" w:eastAsia="Times New Roman" w:hAnsi="Arial" w:cs="Arial"/>
                <w:sz w:val="24"/>
                <w:szCs w:val="24"/>
              </w:rPr>
              <w:t xml:space="preserve">Baseline </w:t>
            </w:r>
            <w:r w:rsidR="00C93E29" w:rsidRPr="00C93E29">
              <w:rPr>
                <w:rFonts w:ascii="Arial" w:eastAsia="Times New Roman" w:hAnsi="Arial" w:cs="Arial"/>
                <w:sz w:val="24"/>
                <w:szCs w:val="24"/>
              </w:rPr>
              <w:t>Economic Impact  APNs on State Economy by Region: Federal, State and Local Taxes, Tennessee, 2017</w:t>
            </w:r>
          </w:p>
          <w:p w14:paraId="79E99C3D" w14:textId="77777777" w:rsidR="00C93E29" w:rsidRPr="0071069A" w:rsidRDefault="00C93E29" w:rsidP="006F3636">
            <w:pPr>
              <w:spacing w:after="0" w:line="240" w:lineRule="auto"/>
              <w:rPr>
                <w:rFonts w:ascii="Times New Roman" w:eastAsia="Times New Roman" w:hAnsi="Times New Roman" w:cs="Times New Roman"/>
                <w:sz w:val="24"/>
                <w:szCs w:val="24"/>
              </w:rPr>
            </w:pPr>
          </w:p>
        </w:tc>
        <w:tc>
          <w:tcPr>
            <w:tcW w:w="648" w:type="dxa"/>
          </w:tcPr>
          <w:p w14:paraId="2BDF043B" w14:textId="77777777" w:rsidR="00E91EC3" w:rsidRDefault="00E91EC3" w:rsidP="002E7908">
            <w:pPr>
              <w:spacing w:after="0" w:line="240" w:lineRule="auto"/>
              <w:jc w:val="right"/>
              <w:rPr>
                <w:rFonts w:ascii="Arial" w:hAnsi="Arial" w:cs="Arial"/>
                <w:sz w:val="24"/>
                <w:szCs w:val="24"/>
              </w:rPr>
            </w:pPr>
          </w:p>
          <w:p w14:paraId="121BD8E8" w14:textId="0CA17CBC" w:rsidR="00C93E29" w:rsidRDefault="008218C8" w:rsidP="002E7908">
            <w:pPr>
              <w:spacing w:after="0" w:line="240" w:lineRule="auto"/>
              <w:jc w:val="right"/>
              <w:rPr>
                <w:rFonts w:ascii="Arial" w:hAnsi="Arial" w:cs="Arial"/>
                <w:sz w:val="24"/>
                <w:szCs w:val="24"/>
              </w:rPr>
            </w:pPr>
            <w:r>
              <w:rPr>
                <w:rFonts w:ascii="Arial" w:hAnsi="Arial" w:cs="Arial"/>
                <w:sz w:val="24"/>
                <w:szCs w:val="24"/>
              </w:rPr>
              <w:t>21</w:t>
            </w:r>
          </w:p>
        </w:tc>
      </w:tr>
      <w:tr w:rsidR="00E91EC3" w14:paraId="0E83A9AE" w14:textId="77777777" w:rsidTr="002E7908">
        <w:tc>
          <w:tcPr>
            <w:tcW w:w="1368" w:type="dxa"/>
          </w:tcPr>
          <w:p w14:paraId="7840D64C" w14:textId="3BEB5B85" w:rsidR="00E91EC3" w:rsidRDefault="00C93E29" w:rsidP="006F3636">
            <w:pPr>
              <w:spacing w:after="0" w:line="240" w:lineRule="auto"/>
              <w:rPr>
                <w:rFonts w:ascii="Arial" w:hAnsi="Arial" w:cs="Arial"/>
                <w:sz w:val="24"/>
                <w:szCs w:val="24"/>
              </w:rPr>
            </w:pPr>
            <w:r>
              <w:rPr>
                <w:rFonts w:ascii="Arial" w:hAnsi="Arial" w:cs="Arial"/>
                <w:sz w:val="24"/>
                <w:szCs w:val="24"/>
              </w:rPr>
              <w:t>Table 10</w:t>
            </w:r>
          </w:p>
        </w:tc>
        <w:tc>
          <w:tcPr>
            <w:tcW w:w="7560" w:type="dxa"/>
          </w:tcPr>
          <w:p w14:paraId="1DD89339" w14:textId="42728E08" w:rsidR="00E91EC3" w:rsidRPr="00C93E29" w:rsidRDefault="008218C8" w:rsidP="006F3636">
            <w:pPr>
              <w:spacing w:after="0" w:line="240" w:lineRule="auto"/>
              <w:rPr>
                <w:rFonts w:ascii="Arial" w:eastAsia="Times New Roman" w:hAnsi="Arial" w:cs="Arial"/>
                <w:sz w:val="24"/>
                <w:szCs w:val="24"/>
              </w:rPr>
            </w:pPr>
            <w:r>
              <w:rPr>
                <w:rFonts w:ascii="Arial" w:eastAsia="Times New Roman" w:hAnsi="Arial" w:cs="Arial"/>
                <w:sz w:val="24"/>
                <w:szCs w:val="24"/>
              </w:rPr>
              <w:t xml:space="preserve">Baseline </w:t>
            </w:r>
            <w:r w:rsidR="00C93E29" w:rsidRPr="00C93E29">
              <w:rPr>
                <w:rFonts w:ascii="Arial" w:eastAsia="Times New Roman" w:hAnsi="Arial" w:cs="Arial"/>
                <w:sz w:val="24"/>
                <w:szCs w:val="24"/>
              </w:rPr>
              <w:t>Economic Impact of APNs on State Economy by Area: Federal, State and Local Taxes, Tennessee, 2017</w:t>
            </w:r>
          </w:p>
          <w:p w14:paraId="6A6A166C" w14:textId="6D5981E1" w:rsidR="00C93E29" w:rsidRPr="0071069A" w:rsidRDefault="00C93E29" w:rsidP="006F3636">
            <w:pPr>
              <w:spacing w:after="0" w:line="240" w:lineRule="auto"/>
              <w:rPr>
                <w:rFonts w:ascii="Times New Roman" w:eastAsia="Times New Roman" w:hAnsi="Times New Roman" w:cs="Times New Roman"/>
                <w:sz w:val="24"/>
                <w:szCs w:val="24"/>
              </w:rPr>
            </w:pPr>
          </w:p>
        </w:tc>
        <w:tc>
          <w:tcPr>
            <w:tcW w:w="648" w:type="dxa"/>
          </w:tcPr>
          <w:p w14:paraId="0AB96AAC" w14:textId="77777777" w:rsidR="00E91EC3" w:rsidRDefault="00E91EC3" w:rsidP="002E7908">
            <w:pPr>
              <w:spacing w:after="0" w:line="240" w:lineRule="auto"/>
              <w:jc w:val="right"/>
              <w:rPr>
                <w:rFonts w:ascii="Arial" w:hAnsi="Arial" w:cs="Arial"/>
                <w:sz w:val="24"/>
                <w:szCs w:val="24"/>
              </w:rPr>
            </w:pPr>
          </w:p>
          <w:p w14:paraId="02EB0DF9" w14:textId="040E846A" w:rsidR="00C93E29" w:rsidRDefault="008218C8" w:rsidP="002E7908">
            <w:pPr>
              <w:spacing w:after="0" w:line="240" w:lineRule="auto"/>
              <w:jc w:val="right"/>
              <w:rPr>
                <w:rFonts w:ascii="Arial" w:hAnsi="Arial" w:cs="Arial"/>
                <w:sz w:val="24"/>
                <w:szCs w:val="24"/>
              </w:rPr>
            </w:pPr>
            <w:r>
              <w:rPr>
                <w:rFonts w:ascii="Arial" w:hAnsi="Arial" w:cs="Arial"/>
                <w:sz w:val="24"/>
                <w:szCs w:val="24"/>
              </w:rPr>
              <w:t>22</w:t>
            </w:r>
          </w:p>
        </w:tc>
      </w:tr>
      <w:tr w:rsidR="00E91EC3" w14:paraId="0F415D4B" w14:textId="77777777" w:rsidTr="002E7908">
        <w:tc>
          <w:tcPr>
            <w:tcW w:w="1368" w:type="dxa"/>
          </w:tcPr>
          <w:p w14:paraId="10FB14EF" w14:textId="0B5EC861" w:rsidR="00E91EC3" w:rsidRDefault="00C93E29" w:rsidP="006F3636">
            <w:pPr>
              <w:spacing w:after="0" w:line="240" w:lineRule="auto"/>
              <w:rPr>
                <w:rFonts w:ascii="Arial" w:hAnsi="Arial" w:cs="Arial"/>
                <w:sz w:val="24"/>
                <w:szCs w:val="24"/>
              </w:rPr>
            </w:pPr>
            <w:r>
              <w:rPr>
                <w:rFonts w:ascii="Arial" w:hAnsi="Arial" w:cs="Arial"/>
                <w:sz w:val="24"/>
                <w:szCs w:val="24"/>
              </w:rPr>
              <w:t>Table 11</w:t>
            </w:r>
          </w:p>
          <w:p w14:paraId="6C112FBC" w14:textId="77777777" w:rsidR="00C93E29" w:rsidRDefault="00C93E29" w:rsidP="006F3636">
            <w:pPr>
              <w:spacing w:after="0" w:line="240" w:lineRule="auto"/>
              <w:rPr>
                <w:rFonts w:ascii="Arial" w:hAnsi="Arial" w:cs="Arial"/>
                <w:sz w:val="24"/>
                <w:szCs w:val="24"/>
              </w:rPr>
            </w:pPr>
          </w:p>
        </w:tc>
        <w:tc>
          <w:tcPr>
            <w:tcW w:w="7560" w:type="dxa"/>
          </w:tcPr>
          <w:p w14:paraId="2B35C0DC" w14:textId="02981BA4" w:rsidR="00E91EC3" w:rsidRDefault="00C93E29" w:rsidP="006F3636">
            <w:pPr>
              <w:spacing w:after="0" w:line="240" w:lineRule="auto"/>
              <w:rPr>
                <w:rFonts w:ascii="Arial" w:eastAsia="Times New Roman" w:hAnsi="Arial" w:cs="Arial"/>
                <w:sz w:val="24"/>
                <w:szCs w:val="24"/>
              </w:rPr>
            </w:pPr>
            <w:r w:rsidRPr="00C93E29">
              <w:rPr>
                <w:rFonts w:ascii="Arial" w:eastAsia="Times New Roman" w:hAnsi="Arial" w:cs="Arial"/>
                <w:sz w:val="24"/>
                <w:szCs w:val="24"/>
              </w:rPr>
              <w:t xml:space="preserve">Effects of </w:t>
            </w:r>
            <w:r w:rsidR="00115AE9">
              <w:rPr>
                <w:rFonts w:ascii="Arial" w:eastAsia="Times New Roman" w:hAnsi="Arial" w:cs="Arial"/>
                <w:sz w:val="24"/>
                <w:szCs w:val="24"/>
              </w:rPr>
              <w:t>Expanded</w:t>
            </w:r>
            <w:r w:rsidRPr="00C93E29">
              <w:rPr>
                <w:rFonts w:ascii="Arial" w:eastAsia="Times New Roman" w:hAnsi="Arial" w:cs="Arial"/>
                <w:sz w:val="24"/>
                <w:szCs w:val="24"/>
              </w:rPr>
              <w:t xml:space="preserve"> Scope of Practice on County Economies by Region: Employment and Outpu</w:t>
            </w:r>
            <w:r w:rsidR="00304E8C">
              <w:rPr>
                <w:rFonts w:ascii="Arial" w:eastAsia="Times New Roman" w:hAnsi="Arial" w:cs="Arial"/>
                <w:sz w:val="24"/>
                <w:szCs w:val="24"/>
              </w:rPr>
              <w:t>t Estimates, Tennessee, 2017-202</w:t>
            </w:r>
            <w:r w:rsidRPr="00C93E29">
              <w:rPr>
                <w:rFonts w:ascii="Arial" w:eastAsia="Times New Roman" w:hAnsi="Arial" w:cs="Arial"/>
                <w:sz w:val="24"/>
                <w:szCs w:val="24"/>
              </w:rPr>
              <w:t>5</w:t>
            </w:r>
          </w:p>
          <w:p w14:paraId="6A6120A0" w14:textId="3A020C02" w:rsidR="00C93E29" w:rsidRPr="00C93E29" w:rsidRDefault="00C93E29" w:rsidP="006F3636">
            <w:pPr>
              <w:spacing w:after="0" w:line="240" w:lineRule="auto"/>
              <w:rPr>
                <w:rFonts w:ascii="Arial" w:eastAsia="Times New Roman" w:hAnsi="Arial" w:cs="Arial"/>
                <w:sz w:val="24"/>
                <w:szCs w:val="24"/>
              </w:rPr>
            </w:pPr>
          </w:p>
        </w:tc>
        <w:tc>
          <w:tcPr>
            <w:tcW w:w="648" w:type="dxa"/>
          </w:tcPr>
          <w:p w14:paraId="48348F4A" w14:textId="77777777" w:rsidR="00E91EC3" w:rsidRDefault="00E91EC3" w:rsidP="002E7908">
            <w:pPr>
              <w:spacing w:after="0" w:line="240" w:lineRule="auto"/>
              <w:jc w:val="right"/>
              <w:rPr>
                <w:rFonts w:ascii="Arial" w:hAnsi="Arial" w:cs="Arial"/>
                <w:sz w:val="24"/>
                <w:szCs w:val="24"/>
              </w:rPr>
            </w:pPr>
          </w:p>
          <w:p w14:paraId="2369DBC8" w14:textId="77777777" w:rsidR="00C93E29" w:rsidRDefault="00C93E29" w:rsidP="002E7908">
            <w:pPr>
              <w:spacing w:after="0" w:line="240" w:lineRule="auto"/>
              <w:jc w:val="right"/>
              <w:rPr>
                <w:rFonts w:ascii="Arial" w:hAnsi="Arial" w:cs="Arial"/>
                <w:sz w:val="24"/>
                <w:szCs w:val="24"/>
              </w:rPr>
            </w:pPr>
          </w:p>
          <w:p w14:paraId="2B2D9888" w14:textId="4879F213" w:rsidR="00C93E29" w:rsidRDefault="008218C8" w:rsidP="002E7908">
            <w:pPr>
              <w:spacing w:after="0" w:line="240" w:lineRule="auto"/>
              <w:jc w:val="right"/>
              <w:rPr>
                <w:rFonts w:ascii="Arial" w:hAnsi="Arial" w:cs="Arial"/>
                <w:sz w:val="24"/>
                <w:szCs w:val="24"/>
              </w:rPr>
            </w:pPr>
            <w:r>
              <w:rPr>
                <w:rFonts w:ascii="Arial" w:hAnsi="Arial" w:cs="Arial"/>
                <w:sz w:val="24"/>
                <w:szCs w:val="24"/>
              </w:rPr>
              <w:t>24</w:t>
            </w:r>
          </w:p>
        </w:tc>
      </w:tr>
      <w:tr w:rsidR="00E91EC3" w14:paraId="436B3F04" w14:textId="77777777" w:rsidTr="002E7908">
        <w:tc>
          <w:tcPr>
            <w:tcW w:w="1368" w:type="dxa"/>
          </w:tcPr>
          <w:p w14:paraId="2BF715B8" w14:textId="410900B8" w:rsidR="00E91EC3" w:rsidRDefault="00C93E29" w:rsidP="006F3636">
            <w:pPr>
              <w:spacing w:after="0" w:line="240" w:lineRule="auto"/>
              <w:rPr>
                <w:rFonts w:ascii="Arial" w:hAnsi="Arial" w:cs="Arial"/>
                <w:sz w:val="24"/>
                <w:szCs w:val="24"/>
              </w:rPr>
            </w:pPr>
            <w:r>
              <w:rPr>
                <w:rFonts w:ascii="Arial" w:hAnsi="Arial" w:cs="Arial"/>
                <w:sz w:val="24"/>
                <w:szCs w:val="24"/>
              </w:rPr>
              <w:t>Table 12</w:t>
            </w:r>
          </w:p>
          <w:p w14:paraId="59A4CF73" w14:textId="77777777" w:rsidR="00C93E29" w:rsidRDefault="00C93E29" w:rsidP="006F3636">
            <w:pPr>
              <w:spacing w:after="0" w:line="240" w:lineRule="auto"/>
              <w:rPr>
                <w:rFonts w:ascii="Arial" w:hAnsi="Arial" w:cs="Arial"/>
                <w:sz w:val="24"/>
                <w:szCs w:val="24"/>
              </w:rPr>
            </w:pPr>
          </w:p>
        </w:tc>
        <w:tc>
          <w:tcPr>
            <w:tcW w:w="7560" w:type="dxa"/>
          </w:tcPr>
          <w:p w14:paraId="7CF0AD9F" w14:textId="123B87F4" w:rsidR="00E91EC3" w:rsidRPr="00C93E29" w:rsidRDefault="00C93E29" w:rsidP="006F3636">
            <w:pPr>
              <w:spacing w:after="0" w:line="240" w:lineRule="auto"/>
              <w:rPr>
                <w:rFonts w:ascii="Arial" w:eastAsia="Times New Roman" w:hAnsi="Arial" w:cs="Arial"/>
                <w:sz w:val="24"/>
                <w:szCs w:val="24"/>
              </w:rPr>
            </w:pPr>
            <w:r w:rsidRPr="00C93E29">
              <w:rPr>
                <w:rFonts w:ascii="Arial" w:eastAsia="Times New Roman" w:hAnsi="Arial" w:cs="Arial"/>
                <w:sz w:val="24"/>
                <w:szCs w:val="24"/>
              </w:rPr>
              <w:t xml:space="preserve">Effects of </w:t>
            </w:r>
            <w:r w:rsidR="008218C8">
              <w:rPr>
                <w:rFonts w:ascii="Arial" w:eastAsia="Times New Roman" w:hAnsi="Arial" w:cs="Arial"/>
                <w:sz w:val="24"/>
                <w:szCs w:val="24"/>
              </w:rPr>
              <w:t>Expanded</w:t>
            </w:r>
            <w:r w:rsidRPr="00C93E29">
              <w:rPr>
                <w:rFonts w:ascii="Arial" w:eastAsia="Times New Roman" w:hAnsi="Arial" w:cs="Arial"/>
                <w:sz w:val="24"/>
                <w:szCs w:val="24"/>
              </w:rPr>
              <w:t xml:space="preserve"> Scope of Practice on State Economy by Region: Employment and Outpu</w:t>
            </w:r>
            <w:r w:rsidR="00304E8C">
              <w:rPr>
                <w:rFonts w:ascii="Arial" w:eastAsia="Times New Roman" w:hAnsi="Arial" w:cs="Arial"/>
                <w:sz w:val="24"/>
                <w:szCs w:val="24"/>
              </w:rPr>
              <w:t>t Estimates, Tennessee, 2017-202</w:t>
            </w:r>
            <w:r w:rsidRPr="00C93E29">
              <w:rPr>
                <w:rFonts w:ascii="Arial" w:eastAsia="Times New Roman" w:hAnsi="Arial" w:cs="Arial"/>
                <w:sz w:val="24"/>
                <w:szCs w:val="24"/>
              </w:rPr>
              <w:t>5</w:t>
            </w:r>
          </w:p>
          <w:p w14:paraId="22B75A60" w14:textId="3DE107B0" w:rsidR="00C93E29" w:rsidRPr="0071069A" w:rsidRDefault="00C93E29" w:rsidP="006F3636">
            <w:pPr>
              <w:spacing w:after="0" w:line="240" w:lineRule="auto"/>
              <w:rPr>
                <w:rFonts w:ascii="Times New Roman" w:eastAsia="Times New Roman" w:hAnsi="Times New Roman" w:cs="Times New Roman"/>
                <w:sz w:val="24"/>
                <w:szCs w:val="24"/>
              </w:rPr>
            </w:pPr>
          </w:p>
        </w:tc>
        <w:tc>
          <w:tcPr>
            <w:tcW w:w="648" w:type="dxa"/>
          </w:tcPr>
          <w:p w14:paraId="3EE3D359" w14:textId="77777777" w:rsidR="00E91EC3" w:rsidRDefault="00E91EC3" w:rsidP="002E7908">
            <w:pPr>
              <w:spacing w:after="0" w:line="240" w:lineRule="auto"/>
              <w:jc w:val="right"/>
              <w:rPr>
                <w:rFonts w:ascii="Arial" w:hAnsi="Arial" w:cs="Arial"/>
                <w:sz w:val="24"/>
                <w:szCs w:val="24"/>
              </w:rPr>
            </w:pPr>
          </w:p>
          <w:p w14:paraId="452FD752" w14:textId="77777777" w:rsidR="00C93E29" w:rsidRDefault="00C93E29" w:rsidP="002E7908">
            <w:pPr>
              <w:spacing w:after="0" w:line="240" w:lineRule="auto"/>
              <w:jc w:val="right"/>
              <w:rPr>
                <w:rFonts w:ascii="Arial" w:hAnsi="Arial" w:cs="Arial"/>
                <w:sz w:val="24"/>
                <w:szCs w:val="24"/>
              </w:rPr>
            </w:pPr>
          </w:p>
          <w:p w14:paraId="6F12E86B" w14:textId="324514E7" w:rsidR="00C93E29" w:rsidRDefault="008218C8" w:rsidP="002E7908">
            <w:pPr>
              <w:spacing w:after="0" w:line="240" w:lineRule="auto"/>
              <w:jc w:val="right"/>
              <w:rPr>
                <w:rFonts w:ascii="Arial" w:hAnsi="Arial" w:cs="Arial"/>
                <w:sz w:val="24"/>
                <w:szCs w:val="24"/>
              </w:rPr>
            </w:pPr>
            <w:r>
              <w:rPr>
                <w:rFonts w:ascii="Arial" w:hAnsi="Arial" w:cs="Arial"/>
                <w:sz w:val="24"/>
                <w:szCs w:val="24"/>
              </w:rPr>
              <w:t>25</w:t>
            </w:r>
          </w:p>
        </w:tc>
      </w:tr>
      <w:tr w:rsidR="00E91EC3" w14:paraId="159E04B1" w14:textId="77777777" w:rsidTr="002E7908">
        <w:tc>
          <w:tcPr>
            <w:tcW w:w="1368" w:type="dxa"/>
          </w:tcPr>
          <w:p w14:paraId="053DF3AD" w14:textId="34B9DDCF" w:rsidR="00E91EC3" w:rsidRDefault="00304E8C" w:rsidP="006F3636">
            <w:pPr>
              <w:spacing w:after="0" w:line="240" w:lineRule="auto"/>
              <w:rPr>
                <w:rFonts w:ascii="Arial" w:hAnsi="Arial" w:cs="Arial"/>
                <w:sz w:val="24"/>
                <w:szCs w:val="24"/>
              </w:rPr>
            </w:pPr>
            <w:r>
              <w:rPr>
                <w:rFonts w:ascii="Arial" w:hAnsi="Arial" w:cs="Arial"/>
                <w:sz w:val="24"/>
                <w:szCs w:val="24"/>
              </w:rPr>
              <w:t>Table 13</w:t>
            </w:r>
          </w:p>
          <w:p w14:paraId="045D56E5" w14:textId="77777777" w:rsidR="00304E8C" w:rsidRDefault="00304E8C" w:rsidP="006F3636">
            <w:pPr>
              <w:spacing w:after="0" w:line="240" w:lineRule="auto"/>
              <w:rPr>
                <w:rFonts w:ascii="Arial" w:hAnsi="Arial" w:cs="Arial"/>
                <w:sz w:val="24"/>
                <w:szCs w:val="24"/>
              </w:rPr>
            </w:pPr>
          </w:p>
        </w:tc>
        <w:tc>
          <w:tcPr>
            <w:tcW w:w="7560" w:type="dxa"/>
          </w:tcPr>
          <w:p w14:paraId="41B82C93" w14:textId="6C54B1A8" w:rsidR="00E91EC3" w:rsidRPr="00304E8C" w:rsidRDefault="00304E8C" w:rsidP="006F3636">
            <w:pPr>
              <w:spacing w:after="0" w:line="240" w:lineRule="auto"/>
              <w:rPr>
                <w:rFonts w:ascii="Arial" w:eastAsia="Times New Roman" w:hAnsi="Arial" w:cs="Arial"/>
                <w:sz w:val="24"/>
                <w:szCs w:val="24"/>
              </w:rPr>
            </w:pPr>
            <w:r w:rsidRPr="00304E8C">
              <w:rPr>
                <w:rFonts w:ascii="Arial" w:eastAsia="Times New Roman" w:hAnsi="Arial" w:cs="Arial"/>
                <w:sz w:val="24"/>
                <w:szCs w:val="24"/>
              </w:rPr>
              <w:t xml:space="preserve">Effects of Population Growth, Inflation Trends, and ACA on County Economies by Region: Employment and Output Estimates, </w:t>
            </w:r>
            <w:r>
              <w:rPr>
                <w:rFonts w:ascii="Arial" w:eastAsia="Times New Roman" w:hAnsi="Arial" w:cs="Arial"/>
                <w:sz w:val="24"/>
                <w:szCs w:val="24"/>
              </w:rPr>
              <w:t>Tennessee, 2017-202</w:t>
            </w:r>
            <w:r w:rsidRPr="00304E8C">
              <w:rPr>
                <w:rFonts w:ascii="Arial" w:eastAsia="Times New Roman" w:hAnsi="Arial" w:cs="Arial"/>
                <w:sz w:val="24"/>
                <w:szCs w:val="24"/>
              </w:rPr>
              <w:t>5</w:t>
            </w:r>
          </w:p>
          <w:p w14:paraId="0BDB4BE3" w14:textId="1A7CD305" w:rsidR="00304E8C" w:rsidRPr="0071069A" w:rsidRDefault="00304E8C" w:rsidP="006F3636">
            <w:pPr>
              <w:spacing w:after="0" w:line="240" w:lineRule="auto"/>
              <w:rPr>
                <w:rFonts w:ascii="Times New Roman" w:eastAsia="Times New Roman" w:hAnsi="Times New Roman" w:cs="Times New Roman"/>
                <w:sz w:val="24"/>
                <w:szCs w:val="24"/>
              </w:rPr>
            </w:pPr>
          </w:p>
        </w:tc>
        <w:tc>
          <w:tcPr>
            <w:tcW w:w="648" w:type="dxa"/>
          </w:tcPr>
          <w:p w14:paraId="538D259C" w14:textId="77777777" w:rsidR="00E91EC3" w:rsidRDefault="00E91EC3" w:rsidP="002E7908">
            <w:pPr>
              <w:spacing w:after="0" w:line="240" w:lineRule="auto"/>
              <w:jc w:val="right"/>
              <w:rPr>
                <w:rFonts w:ascii="Arial" w:hAnsi="Arial" w:cs="Arial"/>
                <w:sz w:val="24"/>
                <w:szCs w:val="24"/>
              </w:rPr>
            </w:pPr>
          </w:p>
          <w:p w14:paraId="68E8AF41" w14:textId="77777777" w:rsidR="00304E8C" w:rsidRDefault="00304E8C" w:rsidP="002E7908">
            <w:pPr>
              <w:spacing w:after="0" w:line="240" w:lineRule="auto"/>
              <w:jc w:val="right"/>
              <w:rPr>
                <w:rFonts w:ascii="Arial" w:hAnsi="Arial" w:cs="Arial"/>
                <w:sz w:val="24"/>
                <w:szCs w:val="24"/>
              </w:rPr>
            </w:pPr>
          </w:p>
          <w:p w14:paraId="76FAFBE2" w14:textId="7A0A9E7A" w:rsidR="00304E8C" w:rsidRDefault="008218C8" w:rsidP="002E7908">
            <w:pPr>
              <w:spacing w:after="0" w:line="240" w:lineRule="auto"/>
              <w:jc w:val="right"/>
              <w:rPr>
                <w:rFonts w:ascii="Arial" w:hAnsi="Arial" w:cs="Arial"/>
                <w:sz w:val="24"/>
                <w:szCs w:val="24"/>
              </w:rPr>
            </w:pPr>
            <w:r>
              <w:rPr>
                <w:rFonts w:ascii="Arial" w:hAnsi="Arial" w:cs="Arial"/>
                <w:sz w:val="24"/>
                <w:szCs w:val="24"/>
              </w:rPr>
              <w:t>26</w:t>
            </w:r>
          </w:p>
        </w:tc>
      </w:tr>
    </w:tbl>
    <w:p w14:paraId="2443DDC1" w14:textId="77777777" w:rsidR="00994959" w:rsidRDefault="00BE5B55" w:rsidP="0011656A">
      <w:pPr>
        <w:spacing w:after="0" w:line="240" w:lineRule="auto"/>
        <w:jc w:val="center"/>
        <w:rPr>
          <w:rFonts w:ascii="Arial" w:hAnsi="Arial" w:cs="Arial"/>
          <w:sz w:val="24"/>
          <w:szCs w:val="24"/>
        </w:rPr>
      </w:pPr>
      <w:r w:rsidRPr="00D961BE">
        <w:rPr>
          <w:rFonts w:ascii="Arial" w:hAnsi="Arial" w:cs="Arial"/>
          <w:sz w:val="24"/>
          <w:szCs w:val="24"/>
        </w:rPr>
        <w:br w:type="page"/>
      </w:r>
    </w:p>
    <w:p w14:paraId="60AA66CE" w14:textId="77777777" w:rsidR="00E91EC3" w:rsidRDefault="00E91EC3" w:rsidP="00E91EC3">
      <w:pPr>
        <w:spacing w:after="0" w:line="240" w:lineRule="auto"/>
        <w:jc w:val="center"/>
        <w:rPr>
          <w:rFonts w:ascii="Arial" w:hAnsi="Arial" w:cs="Arial"/>
          <w:b/>
          <w:color w:val="4F81BD" w:themeColor="accent1"/>
          <w:sz w:val="28"/>
          <w:szCs w:val="28"/>
        </w:rPr>
      </w:pPr>
      <w:r>
        <w:rPr>
          <w:rFonts w:ascii="Arial" w:hAnsi="Arial" w:cs="Arial"/>
          <w:b/>
          <w:color w:val="4F81BD" w:themeColor="accent1"/>
          <w:sz w:val="28"/>
          <w:szCs w:val="28"/>
        </w:rPr>
        <w:lastRenderedPageBreak/>
        <w:t>LIST OF TABLE</w:t>
      </w:r>
      <w:r w:rsidRPr="00907E15">
        <w:rPr>
          <w:rFonts w:ascii="Arial" w:hAnsi="Arial" w:cs="Arial"/>
          <w:b/>
          <w:color w:val="4F81BD" w:themeColor="accent1"/>
          <w:sz w:val="28"/>
          <w:szCs w:val="28"/>
        </w:rPr>
        <w:t>S</w:t>
      </w:r>
      <w:r>
        <w:rPr>
          <w:rFonts w:ascii="Arial" w:hAnsi="Arial" w:cs="Arial"/>
          <w:b/>
          <w:color w:val="4F81BD" w:themeColor="accent1"/>
          <w:sz w:val="28"/>
          <w:szCs w:val="28"/>
        </w:rPr>
        <w:t xml:space="preserve"> (Cont’d)</w:t>
      </w:r>
    </w:p>
    <w:p w14:paraId="7DA69578" w14:textId="77777777" w:rsidR="00E91EC3" w:rsidRPr="00304E8C" w:rsidRDefault="00E91EC3" w:rsidP="00E91EC3">
      <w:pPr>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560"/>
        <w:gridCol w:w="648"/>
      </w:tblGrid>
      <w:tr w:rsidR="00E91EC3" w:rsidRPr="00304E8C" w14:paraId="54C09A0B" w14:textId="77777777" w:rsidTr="006F3636">
        <w:tc>
          <w:tcPr>
            <w:tcW w:w="1368" w:type="dxa"/>
          </w:tcPr>
          <w:p w14:paraId="54C05936" w14:textId="0AA09C44" w:rsidR="00E91EC3" w:rsidRPr="00304E8C" w:rsidRDefault="00E91EC3" w:rsidP="006F3636">
            <w:pPr>
              <w:spacing w:after="0" w:line="240" w:lineRule="auto"/>
              <w:rPr>
                <w:rFonts w:ascii="Arial" w:hAnsi="Arial" w:cs="Arial"/>
                <w:sz w:val="24"/>
                <w:szCs w:val="24"/>
              </w:rPr>
            </w:pPr>
            <w:r w:rsidRPr="00304E8C">
              <w:rPr>
                <w:rFonts w:ascii="Arial" w:hAnsi="Arial" w:cs="Arial"/>
                <w:sz w:val="24"/>
                <w:szCs w:val="24"/>
              </w:rPr>
              <w:t xml:space="preserve">Table </w:t>
            </w:r>
            <w:r w:rsidR="00304E8C" w:rsidRPr="00304E8C">
              <w:rPr>
                <w:rFonts w:ascii="Arial" w:hAnsi="Arial" w:cs="Arial"/>
                <w:sz w:val="24"/>
                <w:szCs w:val="24"/>
              </w:rPr>
              <w:t>14</w:t>
            </w:r>
          </w:p>
          <w:p w14:paraId="722B48C7" w14:textId="77777777" w:rsidR="00E91EC3" w:rsidRPr="00304E8C" w:rsidRDefault="00E91EC3" w:rsidP="006F3636">
            <w:pPr>
              <w:spacing w:after="0" w:line="240" w:lineRule="auto"/>
              <w:rPr>
                <w:rFonts w:ascii="Arial" w:hAnsi="Arial" w:cs="Arial"/>
                <w:sz w:val="24"/>
                <w:szCs w:val="24"/>
              </w:rPr>
            </w:pPr>
          </w:p>
        </w:tc>
        <w:tc>
          <w:tcPr>
            <w:tcW w:w="7560" w:type="dxa"/>
          </w:tcPr>
          <w:p w14:paraId="47331EC9" w14:textId="6345408E" w:rsidR="00E91EC3" w:rsidRPr="00304E8C" w:rsidRDefault="00304E8C" w:rsidP="006F3636">
            <w:pPr>
              <w:spacing w:after="0" w:line="240" w:lineRule="auto"/>
              <w:rPr>
                <w:rFonts w:ascii="Arial" w:eastAsia="Times New Roman" w:hAnsi="Arial" w:cs="Arial"/>
                <w:sz w:val="24"/>
                <w:szCs w:val="24"/>
              </w:rPr>
            </w:pPr>
            <w:r w:rsidRPr="00304E8C">
              <w:rPr>
                <w:rFonts w:ascii="Arial" w:eastAsia="Times New Roman" w:hAnsi="Arial" w:cs="Arial"/>
                <w:sz w:val="24"/>
                <w:szCs w:val="24"/>
              </w:rPr>
              <w:t>Effects of Population Growth, Inflation Trends, and ACA on State Economy by Region: Employment and Outpu</w:t>
            </w:r>
            <w:r>
              <w:rPr>
                <w:rFonts w:ascii="Arial" w:eastAsia="Times New Roman" w:hAnsi="Arial" w:cs="Arial"/>
                <w:sz w:val="24"/>
                <w:szCs w:val="24"/>
              </w:rPr>
              <w:t>t Estimates, Tennessee, 2017-202</w:t>
            </w:r>
            <w:r w:rsidRPr="00304E8C">
              <w:rPr>
                <w:rFonts w:ascii="Arial" w:eastAsia="Times New Roman" w:hAnsi="Arial" w:cs="Arial"/>
                <w:sz w:val="24"/>
                <w:szCs w:val="24"/>
              </w:rPr>
              <w:t>5</w:t>
            </w:r>
          </w:p>
          <w:p w14:paraId="0193E42C" w14:textId="5A032F1C" w:rsidR="00304E8C" w:rsidRPr="00304E8C" w:rsidRDefault="00304E8C" w:rsidP="006F3636">
            <w:pPr>
              <w:spacing w:after="0" w:line="240" w:lineRule="auto"/>
              <w:rPr>
                <w:rFonts w:ascii="Arial" w:eastAsia="Times New Roman" w:hAnsi="Arial" w:cs="Arial"/>
                <w:sz w:val="24"/>
                <w:szCs w:val="24"/>
              </w:rPr>
            </w:pPr>
          </w:p>
        </w:tc>
        <w:tc>
          <w:tcPr>
            <w:tcW w:w="648" w:type="dxa"/>
          </w:tcPr>
          <w:p w14:paraId="504D1610" w14:textId="77777777" w:rsidR="00E91EC3" w:rsidRDefault="00E91EC3" w:rsidP="00304E8C">
            <w:pPr>
              <w:spacing w:after="0" w:line="240" w:lineRule="auto"/>
              <w:jc w:val="right"/>
              <w:rPr>
                <w:rFonts w:ascii="Arial" w:eastAsia="Times New Roman" w:hAnsi="Arial" w:cs="Arial"/>
                <w:sz w:val="24"/>
                <w:szCs w:val="24"/>
              </w:rPr>
            </w:pPr>
          </w:p>
          <w:p w14:paraId="38543F13" w14:textId="77777777" w:rsidR="00304E8C" w:rsidRDefault="00304E8C" w:rsidP="00304E8C">
            <w:pPr>
              <w:spacing w:after="0" w:line="240" w:lineRule="auto"/>
              <w:jc w:val="right"/>
              <w:rPr>
                <w:rFonts w:ascii="Arial" w:eastAsia="Times New Roman" w:hAnsi="Arial" w:cs="Arial"/>
                <w:sz w:val="24"/>
                <w:szCs w:val="24"/>
              </w:rPr>
            </w:pPr>
          </w:p>
          <w:p w14:paraId="21A5126D" w14:textId="2277BA65" w:rsidR="00304E8C" w:rsidRPr="00304E8C" w:rsidRDefault="008218C8" w:rsidP="00304E8C">
            <w:pPr>
              <w:spacing w:after="0" w:line="240" w:lineRule="auto"/>
              <w:jc w:val="right"/>
              <w:rPr>
                <w:rFonts w:ascii="Arial" w:eastAsia="Times New Roman" w:hAnsi="Arial" w:cs="Arial"/>
                <w:sz w:val="24"/>
                <w:szCs w:val="24"/>
              </w:rPr>
            </w:pPr>
            <w:r>
              <w:rPr>
                <w:rFonts w:ascii="Arial" w:eastAsia="Times New Roman" w:hAnsi="Arial" w:cs="Arial"/>
                <w:sz w:val="24"/>
                <w:szCs w:val="24"/>
              </w:rPr>
              <w:t>28</w:t>
            </w:r>
          </w:p>
        </w:tc>
      </w:tr>
      <w:tr w:rsidR="00E91EC3" w:rsidRPr="0071069A" w14:paraId="5A724F56" w14:textId="77777777" w:rsidTr="006F3636">
        <w:tc>
          <w:tcPr>
            <w:tcW w:w="1368" w:type="dxa"/>
          </w:tcPr>
          <w:p w14:paraId="33501BEB" w14:textId="234BDBB7" w:rsidR="00E91EC3" w:rsidRDefault="00304E8C" w:rsidP="006F3636">
            <w:pPr>
              <w:spacing w:after="0" w:line="240" w:lineRule="auto"/>
              <w:rPr>
                <w:rFonts w:ascii="Arial" w:hAnsi="Arial" w:cs="Arial"/>
                <w:sz w:val="24"/>
                <w:szCs w:val="24"/>
              </w:rPr>
            </w:pPr>
            <w:r>
              <w:rPr>
                <w:rFonts w:ascii="Arial" w:hAnsi="Arial" w:cs="Arial"/>
                <w:sz w:val="24"/>
                <w:szCs w:val="24"/>
              </w:rPr>
              <w:t>Table 15</w:t>
            </w:r>
          </w:p>
          <w:p w14:paraId="7BE2710C" w14:textId="77777777" w:rsidR="00304E8C" w:rsidRDefault="00304E8C" w:rsidP="006F3636">
            <w:pPr>
              <w:spacing w:after="0" w:line="240" w:lineRule="auto"/>
              <w:rPr>
                <w:rFonts w:ascii="Arial" w:hAnsi="Arial" w:cs="Arial"/>
                <w:sz w:val="24"/>
                <w:szCs w:val="24"/>
              </w:rPr>
            </w:pPr>
          </w:p>
        </w:tc>
        <w:tc>
          <w:tcPr>
            <w:tcW w:w="7560" w:type="dxa"/>
          </w:tcPr>
          <w:p w14:paraId="7DA81E4F" w14:textId="13FDF49D" w:rsidR="00E91EC3" w:rsidRPr="00304E8C" w:rsidRDefault="008218C8" w:rsidP="006F3636">
            <w:pPr>
              <w:spacing w:after="0" w:line="240" w:lineRule="auto"/>
              <w:rPr>
                <w:rFonts w:ascii="Arial" w:eastAsia="Times New Roman" w:hAnsi="Arial" w:cs="Arial"/>
                <w:sz w:val="24"/>
                <w:szCs w:val="24"/>
              </w:rPr>
            </w:pPr>
            <w:r>
              <w:rPr>
                <w:rFonts w:ascii="Arial" w:eastAsia="Times New Roman" w:hAnsi="Arial" w:cs="Arial"/>
                <w:sz w:val="24"/>
                <w:szCs w:val="24"/>
              </w:rPr>
              <w:t>Projected</w:t>
            </w:r>
            <w:r w:rsidR="00304E8C" w:rsidRPr="00304E8C">
              <w:rPr>
                <w:rFonts w:ascii="Arial" w:eastAsia="Times New Roman" w:hAnsi="Arial" w:cs="Arial"/>
                <w:sz w:val="24"/>
                <w:szCs w:val="24"/>
              </w:rPr>
              <w:t xml:space="preserve"> Economic Impacts APNs on County Economies by Region: Employment and Output Estimates, </w:t>
            </w:r>
            <w:r>
              <w:rPr>
                <w:rFonts w:ascii="Arial" w:eastAsia="Times New Roman" w:hAnsi="Arial" w:cs="Arial"/>
                <w:sz w:val="24"/>
                <w:szCs w:val="24"/>
              </w:rPr>
              <w:t xml:space="preserve">Tennessee, </w:t>
            </w:r>
            <w:r w:rsidR="00304E8C">
              <w:rPr>
                <w:rFonts w:ascii="Arial" w:eastAsia="Times New Roman" w:hAnsi="Arial" w:cs="Arial"/>
                <w:sz w:val="24"/>
                <w:szCs w:val="24"/>
              </w:rPr>
              <w:t>202</w:t>
            </w:r>
            <w:r w:rsidR="00304E8C" w:rsidRPr="00304E8C">
              <w:rPr>
                <w:rFonts w:ascii="Arial" w:eastAsia="Times New Roman" w:hAnsi="Arial" w:cs="Arial"/>
                <w:sz w:val="24"/>
                <w:szCs w:val="24"/>
              </w:rPr>
              <w:t>5</w:t>
            </w:r>
          </w:p>
          <w:p w14:paraId="3917C1CF" w14:textId="0A767661" w:rsidR="00304E8C" w:rsidRPr="00304E8C" w:rsidRDefault="00304E8C" w:rsidP="006F3636">
            <w:pPr>
              <w:spacing w:after="0" w:line="240" w:lineRule="auto"/>
              <w:rPr>
                <w:rFonts w:ascii="Arial" w:eastAsia="Times New Roman" w:hAnsi="Arial" w:cs="Arial"/>
                <w:sz w:val="24"/>
                <w:szCs w:val="24"/>
              </w:rPr>
            </w:pPr>
          </w:p>
        </w:tc>
        <w:tc>
          <w:tcPr>
            <w:tcW w:w="648" w:type="dxa"/>
          </w:tcPr>
          <w:p w14:paraId="359FA9F2" w14:textId="77777777" w:rsidR="00E91EC3" w:rsidRPr="00304E8C" w:rsidRDefault="00E91EC3" w:rsidP="00304E8C">
            <w:pPr>
              <w:spacing w:after="0" w:line="240" w:lineRule="auto"/>
              <w:jc w:val="right"/>
              <w:rPr>
                <w:rFonts w:ascii="Arial" w:eastAsia="Times New Roman" w:hAnsi="Arial" w:cs="Arial"/>
                <w:sz w:val="24"/>
                <w:szCs w:val="24"/>
              </w:rPr>
            </w:pPr>
          </w:p>
          <w:p w14:paraId="5F730421" w14:textId="4A19BACD" w:rsidR="00304E8C" w:rsidRPr="00304E8C" w:rsidRDefault="008218C8" w:rsidP="00304E8C">
            <w:pPr>
              <w:spacing w:after="0" w:line="240" w:lineRule="auto"/>
              <w:jc w:val="right"/>
              <w:rPr>
                <w:rFonts w:ascii="Arial" w:eastAsia="Times New Roman" w:hAnsi="Arial" w:cs="Arial"/>
                <w:sz w:val="24"/>
                <w:szCs w:val="24"/>
              </w:rPr>
            </w:pPr>
            <w:r>
              <w:rPr>
                <w:rFonts w:ascii="Arial" w:eastAsia="Times New Roman" w:hAnsi="Arial" w:cs="Arial"/>
                <w:sz w:val="24"/>
                <w:szCs w:val="24"/>
              </w:rPr>
              <w:t>29</w:t>
            </w:r>
          </w:p>
        </w:tc>
      </w:tr>
      <w:tr w:rsidR="00E91EC3" w:rsidRPr="0071069A" w14:paraId="0FD6DC29" w14:textId="77777777" w:rsidTr="006F3636">
        <w:tc>
          <w:tcPr>
            <w:tcW w:w="1368" w:type="dxa"/>
          </w:tcPr>
          <w:p w14:paraId="5EC24056" w14:textId="5D2B0A44" w:rsidR="00E91EC3" w:rsidRDefault="00304E8C" w:rsidP="006F3636">
            <w:pPr>
              <w:spacing w:after="0" w:line="240" w:lineRule="auto"/>
              <w:rPr>
                <w:rFonts w:ascii="Arial" w:hAnsi="Arial" w:cs="Arial"/>
                <w:sz w:val="24"/>
                <w:szCs w:val="24"/>
              </w:rPr>
            </w:pPr>
            <w:r>
              <w:rPr>
                <w:rFonts w:ascii="Arial" w:hAnsi="Arial" w:cs="Arial"/>
                <w:sz w:val="24"/>
                <w:szCs w:val="24"/>
              </w:rPr>
              <w:t>Table 16</w:t>
            </w:r>
          </w:p>
          <w:p w14:paraId="6E5A7EEA" w14:textId="77777777" w:rsidR="00304E8C" w:rsidRDefault="00304E8C" w:rsidP="006F3636">
            <w:pPr>
              <w:spacing w:after="0" w:line="240" w:lineRule="auto"/>
              <w:rPr>
                <w:rFonts w:ascii="Arial" w:hAnsi="Arial" w:cs="Arial"/>
                <w:sz w:val="24"/>
                <w:szCs w:val="24"/>
              </w:rPr>
            </w:pPr>
          </w:p>
        </w:tc>
        <w:tc>
          <w:tcPr>
            <w:tcW w:w="7560" w:type="dxa"/>
          </w:tcPr>
          <w:p w14:paraId="1A621F77" w14:textId="238716D5" w:rsidR="00E91EC3" w:rsidRPr="00304E8C" w:rsidRDefault="008218C8" w:rsidP="006F3636">
            <w:pPr>
              <w:spacing w:after="0" w:line="240" w:lineRule="auto"/>
              <w:rPr>
                <w:rFonts w:ascii="Arial" w:eastAsia="Times New Roman" w:hAnsi="Arial" w:cs="Arial"/>
                <w:sz w:val="24"/>
                <w:szCs w:val="24"/>
              </w:rPr>
            </w:pPr>
            <w:r>
              <w:rPr>
                <w:rFonts w:ascii="Arial" w:eastAsia="Times New Roman" w:hAnsi="Arial" w:cs="Arial"/>
                <w:sz w:val="24"/>
                <w:szCs w:val="24"/>
              </w:rPr>
              <w:t>Projected</w:t>
            </w:r>
            <w:r w:rsidR="00304E8C" w:rsidRPr="00304E8C">
              <w:rPr>
                <w:rFonts w:ascii="Arial" w:eastAsia="Times New Roman" w:hAnsi="Arial" w:cs="Arial"/>
                <w:sz w:val="24"/>
                <w:szCs w:val="24"/>
              </w:rPr>
              <w:t xml:space="preserve"> Economic Impacts APNs on State Economy by Region: Employment and Outpu</w:t>
            </w:r>
            <w:r>
              <w:rPr>
                <w:rFonts w:ascii="Arial" w:eastAsia="Times New Roman" w:hAnsi="Arial" w:cs="Arial"/>
                <w:sz w:val="24"/>
                <w:szCs w:val="24"/>
              </w:rPr>
              <w:t xml:space="preserve">t Estimates, Tennessee, </w:t>
            </w:r>
            <w:r w:rsidR="00304E8C">
              <w:rPr>
                <w:rFonts w:ascii="Arial" w:eastAsia="Times New Roman" w:hAnsi="Arial" w:cs="Arial"/>
                <w:sz w:val="24"/>
                <w:szCs w:val="24"/>
              </w:rPr>
              <w:t>202</w:t>
            </w:r>
            <w:r w:rsidR="00304E8C" w:rsidRPr="00304E8C">
              <w:rPr>
                <w:rFonts w:ascii="Arial" w:eastAsia="Times New Roman" w:hAnsi="Arial" w:cs="Arial"/>
                <w:sz w:val="24"/>
                <w:szCs w:val="24"/>
              </w:rPr>
              <w:t>5</w:t>
            </w:r>
          </w:p>
          <w:p w14:paraId="20C3CDB2" w14:textId="4C0FEF74" w:rsidR="00304E8C" w:rsidRPr="00304E8C" w:rsidRDefault="00304E8C" w:rsidP="006F3636">
            <w:pPr>
              <w:spacing w:after="0" w:line="240" w:lineRule="auto"/>
              <w:rPr>
                <w:rFonts w:ascii="Arial" w:eastAsia="Times New Roman" w:hAnsi="Arial" w:cs="Arial"/>
                <w:sz w:val="24"/>
                <w:szCs w:val="24"/>
              </w:rPr>
            </w:pPr>
          </w:p>
        </w:tc>
        <w:tc>
          <w:tcPr>
            <w:tcW w:w="648" w:type="dxa"/>
          </w:tcPr>
          <w:p w14:paraId="415DE867" w14:textId="77777777" w:rsidR="00E91EC3" w:rsidRPr="00304E8C" w:rsidRDefault="00E91EC3" w:rsidP="00304E8C">
            <w:pPr>
              <w:spacing w:after="0" w:line="240" w:lineRule="auto"/>
              <w:jc w:val="right"/>
              <w:rPr>
                <w:rFonts w:ascii="Arial" w:eastAsia="Times New Roman" w:hAnsi="Arial" w:cs="Arial"/>
                <w:sz w:val="24"/>
                <w:szCs w:val="24"/>
              </w:rPr>
            </w:pPr>
          </w:p>
          <w:p w14:paraId="12B6F4B7" w14:textId="52F8D000" w:rsidR="00304E8C" w:rsidRPr="00304E8C" w:rsidRDefault="008218C8" w:rsidP="00304E8C">
            <w:pPr>
              <w:spacing w:after="0" w:line="240" w:lineRule="auto"/>
              <w:jc w:val="right"/>
              <w:rPr>
                <w:rFonts w:ascii="Arial" w:eastAsia="Times New Roman" w:hAnsi="Arial" w:cs="Arial"/>
                <w:sz w:val="24"/>
                <w:szCs w:val="24"/>
              </w:rPr>
            </w:pPr>
            <w:r>
              <w:rPr>
                <w:rFonts w:ascii="Arial" w:eastAsia="Times New Roman" w:hAnsi="Arial" w:cs="Arial"/>
                <w:sz w:val="24"/>
                <w:szCs w:val="24"/>
              </w:rPr>
              <w:t>31</w:t>
            </w:r>
          </w:p>
        </w:tc>
      </w:tr>
      <w:tr w:rsidR="00E91EC3" w:rsidRPr="0071069A" w14:paraId="459198FA" w14:textId="77777777" w:rsidTr="006F3636">
        <w:tc>
          <w:tcPr>
            <w:tcW w:w="1368" w:type="dxa"/>
          </w:tcPr>
          <w:p w14:paraId="3D7903D0" w14:textId="66940DF0" w:rsidR="00E91EC3" w:rsidRDefault="00304E8C" w:rsidP="006F3636">
            <w:pPr>
              <w:spacing w:after="0" w:line="240" w:lineRule="auto"/>
              <w:rPr>
                <w:rFonts w:ascii="Arial" w:hAnsi="Arial" w:cs="Arial"/>
                <w:sz w:val="24"/>
                <w:szCs w:val="24"/>
              </w:rPr>
            </w:pPr>
            <w:r>
              <w:rPr>
                <w:rFonts w:ascii="Arial" w:hAnsi="Arial" w:cs="Arial"/>
                <w:sz w:val="24"/>
                <w:szCs w:val="24"/>
              </w:rPr>
              <w:t>Table 17</w:t>
            </w:r>
          </w:p>
          <w:p w14:paraId="40C8D5E7" w14:textId="77777777" w:rsidR="00304E8C" w:rsidRDefault="00304E8C" w:rsidP="006F3636">
            <w:pPr>
              <w:spacing w:after="0" w:line="240" w:lineRule="auto"/>
              <w:rPr>
                <w:rFonts w:ascii="Arial" w:hAnsi="Arial" w:cs="Arial"/>
                <w:sz w:val="24"/>
                <w:szCs w:val="24"/>
              </w:rPr>
            </w:pPr>
          </w:p>
        </w:tc>
        <w:tc>
          <w:tcPr>
            <w:tcW w:w="7560" w:type="dxa"/>
          </w:tcPr>
          <w:p w14:paraId="12630F7D" w14:textId="1E3845F5" w:rsidR="00E91EC3" w:rsidRPr="00304E8C" w:rsidRDefault="008218C8" w:rsidP="006F3636">
            <w:pPr>
              <w:spacing w:after="0" w:line="240" w:lineRule="auto"/>
              <w:rPr>
                <w:rFonts w:ascii="Arial" w:eastAsia="Times New Roman" w:hAnsi="Arial" w:cs="Arial"/>
                <w:sz w:val="24"/>
                <w:szCs w:val="24"/>
              </w:rPr>
            </w:pPr>
            <w:r>
              <w:rPr>
                <w:rFonts w:ascii="Arial" w:eastAsia="Times New Roman" w:hAnsi="Arial" w:cs="Arial"/>
                <w:sz w:val="24"/>
                <w:szCs w:val="24"/>
              </w:rPr>
              <w:t>Projected</w:t>
            </w:r>
            <w:r w:rsidR="00304E8C" w:rsidRPr="00304E8C">
              <w:rPr>
                <w:rFonts w:ascii="Arial" w:eastAsia="Times New Roman" w:hAnsi="Arial" w:cs="Arial"/>
                <w:sz w:val="24"/>
                <w:szCs w:val="24"/>
              </w:rPr>
              <w:t xml:space="preserve"> Economic Impacts APNs on County Economies by Area: Employment and Outpu</w:t>
            </w:r>
            <w:r>
              <w:rPr>
                <w:rFonts w:ascii="Arial" w:eastAsia="Times New Roman" w:hAnsi="Arial" w:cs="Arial"/>
                <w:sz w:val="24"/>
                <w:szCs w:val="24"/>
              </w:rPr>
              <w:t xml:space="preserve">t Estimates, Tennessee, </w:t>
            </w:r>
            <w:r w:rsidR="00304E8C">
              <w:rPr>
                <w:rFonts w:ascii="Arial" w:eastAsia="Times New Roman" w:hAnsi="Arial" w:cs="Arial"/>
                <w:sz w:val="24"/>
                <w:szCs w:val="24"/>
              </w:rPr>
              <w:t>202</w:t>
            </w:r>
            <w:r w:rsidR="00304E8C" w:rsidRPr="00304E8C">
              <w:rPr>
                <w:rFonts w:ascii="Arial" w:eastAsia="Times New Roman" w:hAnsi="Arial" w:cs="Arial"/>
                <w:sz w:val="24"/>
                <w:szCs w:val="24"/>
              </w:rPr>
              <w:t>5</w:t>
            </w:r>
          </w:p>
          <w:p w14:paraId="73C2E3EB" w14:textId="0A2D9969" w:rsidR="00304E8C" w:rsidRPr="00304E8C" w:rsidRDefault="00304E8C" w:rsidP="006F3636">
            <w:pPr>
              <w:spacing w:after="0" w:line="240" w:lineRule="auto"/>
              <w:rPr>
                <w:rFonts w:ascii="Arial" w:eastAsia="Times New Roman" w:hAnsi="Arial" w:cs="Arial"/>
                <w:sz w:val="24"/>
                <w:szCs w:val="24"/>
              </w:rPr>
            </w:pPr>
          </w:p>
        </w:tc>
        <w:tc>
          <w:tcPr>
            <w:tcW w:w="648" w:type="dxa"/>
          </w:tcPr>
          <w:p w14:paraId="7D55E6AE" w14:textId="77777777" w:rsidR="00E91EC3" w:rsidRPr="00304E8C" w:rsidRDefault="00E91EC3" w:rsidP="00304E8C">
            <w:pPr>
              <w:spacing w:after="0" w:line="240" w:lineRule="auto"/>
              <w:jc w:val="right"/>
              <w:rPr>
                <w:rFonts w:ascii="Arial" w:eastAsia="Times New Roman" w:hAnsi="Arial" w:cs="Arial"/>
                <w:sz w:val="24"/>
                <w:szCs w:val="24"/>
              </w:rPr>
            </w:pPr>
          </w:p>
          <w:p w14:paraId="16AEA8E2" w14:textId="000761A2" w:rsidR="00304E8C" w:rsidRPr="00304E8C" w:rsidRDefault="008218C8" w:rsidP="00304E8C">
            <w:pPr>
              <w:spacing w:after="0" w:line="240" w:lineRule="auto"/>
              <w:jc w:val="right"/>
              <w:rPr>
                <w:rFonts w:ascii="Arial" w:eastAsia="Times New Roman" w:hAnsi="Arial" w:cs="Arial"/>
                <w:sz w:val="24"/>
                <w:szCs w:val="24"/>
              </w:rPr>
            </w:pPr>
            <w:r>
              <w:rPr>
                <w:rFonts w:ascii="Arial" w:eastAsia="Times New Roman" w:hAnsi="Arial" w:cs="Arial"/>
                <w:sz w:val="24"/>
                <w:szCs w:val="24"/>
              </w:rPr>
              <w:t>32</w:t>
            </w:r>
          </w:p>
        </w:tc>
      </w:tr>
      <w:tr w:rsidR="00304E8C" w:rsidRPr="0071069A" w14:paraId="6235C210" w14:textId="77777777" w:rsidTr="006F3636">
        <w:tc>
          <w:tcPr>
            <w:tcW w:w="1368" w:type="dxa"/>
          </w:tcPr>
          <w:p w14:paraId="421F4009" w14:textId="43E882EB" w:rsidR="00304E8C" w:rsidRDefault="00304E8C" w:rsidP="006F3636">
            <w:pPr>
              <w:spacing w:after="0" w:line="240" w:lineRule="auto"/>
              <w:rPr>
                <w:rFonts w:ascii="Arial" w:hAnsi="Arial" w:cs="Arial"/>
                <w:sz w:val="24"/>
                <w:szCs w:val="24"/>
              </w:rPr>
            </w:pPr>
            <w:r>
              <w:rPr>
                <w:rFonts w:ascii="Arial" w:hAnsi="Arial" w:cs="Arial"/>
                <w:sz w:val="24"/>
                <w:szCs w:val="24"/>
              </w:rPr>
              <w:t>Table 18</w:t>
            </w:r>
          </w:p>
          <w:p w14:paraId="36D1C81A" w14:textId="77777777" w:rsidR="00304E8C" w:rsidRDefault="00304E8C" w:rsidP="006F3636">
            <w:pPr>
              <w:spacing w:after="0" w:line="240" w:lineRule="auto"/>
              <w:rPr>
                <w:rFonts w:ascii="Arial" w:hAnsi="Arial" w:cs="Arial"/>
                <w:sz w:val="24"/>
                <w:szCs w:val="24"/>
              </w:rPr>
            </w:pPr>
          </w:p>
        </w:tc>
        <w:tc>
          <w:tcPr>
            <w:tcW w:w="7560" w:type="dxa"/>
          </w:tcPr>
          <w:p w14:paraId="6EDAD05A" w14:textId="29DEF948" w:rsidR="00304E8C" w:rsidRPr="00304E8C" w:rsidRDefault="008218C8" w:rsidP="006F3636">
            <w:pPr>
              <w:spacing w:after="0" w:line="240" w:lineRule="auto"/>
              <w:rPr>
                <w:rFonts w:ascii="Arial" w:eastAsia="Times New Roman" w:hAnsi="Arial" w:cs="Arial"/>
                <w:sz w:val="24"/>
                <w:szCs w:val="24"/>
              </w:rPr>
            </w:pPr>
            <w:r>
              <w:rPr>
                <w:rFonts w:ascii="Arial" w:eastAsia="Times New Roman" w:hAnsi="Arial" w:cs="Arial"/>
                <w:sz w:val="24"/>
                <w:szCs w:val="24"/>
              </w:rPr>
              <w:t>Projected</w:t>
            </w:r>
            <w:r w:rsidR="00304E8C" w:rsidRPr="00304E8C">
              <w:rPr>
                <w:rFonts w:ascii="Arial" w:eastAsia="Times New Roman" w:hAnsi="Arial" w:cs="Arial"/>
                <w:sz w:val="24"/>
                <w:szCs w:val="24"/>
              </w:rPr>
              <w:t xml:space="preserve"> Economic Impacts APNs on State Economy by Area: Employment and Ou</w:t>
            </w:r>
            <w:r>
              <w:rPr>
                <w:rFonts w:ascii="Arial" w:eastAsia="Times New Roman" w:hAnsi="Arial" w:cs="Arial"/>
                <w:sz w:val="24"/>
                <w:szCs w:val="24"/>
              </w:rPr>
              <w:t xml:space="preserve">tput Estimates, Tennessee, </w:t>
            </w:r>
            <w:r w:rsidR="00304E8C" w:rsidRPr="00304E8C">
              <w:rPr>
                <w:rFonts w:ascii="Arial" w:eastAsia="Times New Roman" w:hAnsi="Arial" w:cs="Arial"/>
                <w:sz w:val="24"/>
                <w:szCs w:val="24"/>
              </w:rPr>
              <w:t>2025</w:t>
            </w:r>
          </w:p>
          <w:p w14:paraId="28F661E4" w14:textId="3E44C232" w:rsidR="00304E8C" w:rsidRPr="00304E8C" w:rsidRDefault="00304E8C" w:rsidP="006F3636">
            <w:pPr>
              <w:spacing w:after="0" w:line="240" w:lineRule="auto"/>
              <w:rPr>
                <w:rFonts w:ascii="Arial" w:eastAsia="Times New Roman" w:hAnsi="Arial" w:cs="Arial"/>
                <w:sz w:val="24"/>
                <w:szCs w:val="24"/>
              </w:rPr>
            </w:pPr>
          </w:p>
        </w:tc>
        <w:tc>
          <w:tcPr>
            <w:tcW w:w="648" w:type="dxa"/>
          </w:tcPr>
          <w:p w14:paraId="5B7804E1" w14:textId="77777777" w:rsidR="00304E8C" w:rsidRPr="00304E8C" w:rsidRDefault="00304E8C" w:rsidP="00304E8C">
            <w:pPr>
              <w:spacing w:after="0" w:line="240" w:lineRule="auto"/>
              <w:jc w:val="right"/>
              <w:rPr>
                <w:rFonts w:ascii="Arial" w:eastAsia="Times New Roman" w:hAnsi="Arial" w:cs="Arial"/>
                <w:sz w:val="24"/>
                <w:szCs w:val="24"/>
              </w:rPr>
            </w:pPr>
          </w:p>
          <w:p w14:paraId="0F163682" w14:textId="0A8B621B" w:rsidR="00304E8C" w:rsidRPr="00304E8C" w:rsidRDefault="008218C8" w:rsidP="00304E8C">
            <w:pPr>
              <w:spacing w:after="0" w:line="240" w:lineRule="auto"/>
              <w:jc w:val="right"/>
              <w:rPr>
                <w:rFonts w:ascii="Arial" w:eastAsia="Times New Roman" w:hAnsi="Arial" w:cs="Arial"/>
                <w:sz w:val="24"/>
                <w:szCs w:val="24"/>
              </w:rPr>
            </w:pPr>
            <w:r>
              <w:rPr>
                <w:rFonts w:ascii="Arial" w:eastAsia="Times New Roman" w:hAnsi="Arial" w:cs="Arial"/>
                <w:sz w:val="24"/>
                <w:szCs w:val="24"/>
              </w:rPr>
              <w:t>33</w:t>
            </w:r>
          </w:p>
        </w:tc>
      </w:tr>
      <w:tr w:rsidR="00304E8C" w:rsidRPr="0071069A" w14:paraId="0DD3992B" w14:textId="77777777" w:rsidTr="006F3636">
        <w:tc>
          <w:tcPr>
            <w:tcW w:w="1368" w:type="dxa"/>
          </w:tcPr>
          <w:p w14:paraId="750D5BFC" w14:textId="1C8ED6F3" w:rsidR="00304E8C" w:rsidRDefault="00304E8C" w:rsidP="006F3636">
            <w:pPr>
              <w:spacing w:after="0" w:line="240" w:lineRule="auto"/>
              <w:rPr>
                <w:rFonts w:ascii="Arial" w:hAnsi="Arial" w:cs="Arial"/>
                <w:sz w:val="24"/>
                <w:szCs w:val="24"/>
              </w:rPr>
            </w:pPr>
            <w:r>
              <w:rPr>
                <w:rFonts w:ascii="Arial" w:hAnsi="Arial" w:cs="Arial"/>
                <w:sz w:val="24"/>
                <w:szCs w:val="24"/>
              </w:rPr>
              <w:t>Table 19</w:t>
            </w:r>
          </w:p>
          <w:p w14:paraId="16E56342" w14:textId="77777777" w:rsidR="00304E8C" w:rsidRDefault="00304E8C" w:rsidP="006F3636">
            <w:pPr>
              <w:spacing w:after="0" w:line="240" w:lineRule="auto"/>
              <w:rPr>
                <w:rFonts w:ascii="Arial" w:hAnsi="Arial" w:cs="Arial"/>
                <w:sz w:val="24"/>
                <w:szCs w:val="24"/>
              </w:rPr>
            </w:pPr>
          </w:p>
        </w:tc>
        <w:tc>
          <w:tcPr>
            <w:tcW w:w="7560" w:type="dxa"/>
          </w:tcPr>
          <w:p w14:paraId="791D8AED" w14:textId="7D386D6E" w:rsidR="00304E8C" w:rsidRPr="0001621C" w:rsidRDefault="008218C8" w:rsidP="006F3636">
            <w:pPr>
              <w:spacing w:after="0" w:line="240" w:lineRule="auto"/>
              <w:rPr>
                <w:rFonts w:ascii="Arial" w:eastAsia="Times New Roman" w:hAnsi="Arial" w:cs="Arial"/>
                <w:sz w:val="24"/>
                <w:szCs w:val="24"/>
              </w:rPr>
            </w:pPr>
            <w:r>
              <w:rPr>
                <w:rFonts w:ascii="Arial" w:eastAsia="Times New Roman" w:hAnsi="Arial" w:cs="Arial"/>
                <w:sz w:val="24"/>
                <w:szCs w:val="24"/>
              </w:rPr>
              <w:t>Projected</w:t>
            </w:r>
            <w:r w:rsidR="00304E8C" w:rsidRPr="0001621C">
              <w:rPr>
                <w:rFonts w:ascii="Arial" w:eastAsia="Times New Roman" w:hAnsi="Arial" w:cs="Arial"/>
                <w:sz w:val="24"/>
                <w:szCs w:val="24"/>
              </w:rPr>
              <w:t xml:space="preserve"> Economic Impacts APNs on County Economies by Region: Federal, State a</w:t>
            </w:r>
            <w:r>
              <w:rPr>
                <w:rFonts w:ascii="Arial" w:eastAsia="Times New Roman" w:hAnsi="Arial" w:cs="Arial"/>
                <w:sz w:val="24"/>
                <w:szCs w:val="24"/>
              </w:rPr>
              <w:t xml:space="preserve">nd Local Taxes, Tennessee, </w:t>
            </w:r>
            <w:r w:rsidR="00304E8C" w:rsidRPr="0001621C">
              <w:rPr>
                <w:rFonts w:ascii="Arial" w:eastAsia="Times New Roman" w:hAnsi="Arial" w:cs="Arial"/>
                <w:sz w:val="24"/>
                <w:szCs w:val="24"/>
              </w:rPr>
              <w:t>2025</w:t>
            </w:r>
          </w:p>
        </w:tc>
        <w:tc>
          <w:tcPr>
            <w:tcW w:w="648" w:type="dxa"/>
          </w:tcPr>
          <w:p w14:paraId="52BD991B" w14:textId="77777777" w:rsidR="00304E8C" w:rsidRPr="0001621C" w:rsidRDefault="00304E8C" w:rsidP="00304E8C">
            <w:pPr>
              <w:spacing w:after="0" w:line="240" w:lineRule="auto"/>
              <w:jc w:val="right"/>
              <w:rPr>
                <w:rFonts w:ascii="Arial" w:eastAsia="Times New Roman" w:hAnsi="Arial" w:cs="Arial"/>
                <w:sz w:val="24"/>
                <w:szCs w:val="24"/>
              </w:rPr>
            </w:pPr>
          </w:p>
          <w:p w14:paraId="1BF43C4B" w14:textId="04C03D12" w:rsidR="00304E8C" w:rsidRPr="0001621C" w:rsidRDefault="008218C8" w:rsidP="00304E8C">
            <w:pPr>
              <w:spacing w:after="0" w:line="240" w:lineRule="auto"/>
              <w:jc w:val="right"/>
              <w:rPr>
                <w:rFonts w:ascii="Arial" w:eastAsia="Times New Roman" w:hAnsi="Arial" w:cs="Arial"/>
                <w:sz w:val="24"/>
                <w:szCs w:val="24"/>
              </w:rPr>
            </w:pPr>
            <w:r>
              <w:rPr>
                <w:rFonts w:ascii="Arial" w:eastAsia="Times New Roman" w:hAnsi="Arial" w:cs="Arial"/>
                <w:sz w:val="24"/>
                <w:szCs w:val="24"/>
              </w:rPr>
              <w:t>34</w:t>
            </w:r>
          </w:p>
          <w:p w14:paraId="7D67AFE3" w14:textId="77777777" w:rsidR="0001621C" w:rsidRPr="0001621C" w:rsidRDefault="0001621C" w:rsidP="00304E8C">
            <w:pPr>
              <w:spacing w:after="0" w:line="240" w:lineRule="auto"/>
              <w:jc w:val="right"/>
              <w:rPr>
                <w:rFonts w:ascii="Arial" w:eastAsia="Times New Roman" w:hAnsi="Arial" w:cs="Arial"/>
                <w:sz w:val="24"/>
                <w:szCs w:val="24"/>
              </w:rPr>
            </w:pPr>
          </w:p>
        </w:tc>
      </w:tr>
      <w:tr w:rsidR="00304E8C" w:rsidRPr="0071069A" w14:paraId="66D611E2" w14:textId="77777777" w:rsidTr="006F3636">
        <w:tc>
          <w:tcPr>
            <w:tcW w:w="1368" w:type="dxa"/>
          </w:tcPr>
          <w:p w14:paraId="293B1C90" w14:textId="5BC38ADD" w:rsidR="00304E8C" w:rsidRDefault="0001621C" w:rsidP="006F3636">
            <w:pPr>
              <w:spacing w:after="0" w:line="240" w:lineRule="auto"/>
              <w:rPr>
                <w:rFonts w:ascii="Arial" w:hAnsi="Arial" w:cs="Arial"/>
                <w:sz w:val="24"/>
                <w:szCs w:val="24"/>
              </w:rPr>
            </w:pPr>
            <w:r>
              <w:rPr>
                <w:rFonts w:ascii="Arial" w:hAnsi="Arial" w:cs="Arial"/>
                <w:sz w:val="24"/>
                <w:szCs w:val="24"/>
              </w:rPr>
              <w:t>Table 20</w:t>
            </w:r>
          </w:p>
          <w:p w14:paraId="09A7CA49" w14:textId="03B9BEE6" w:rsidR="0001621C" w:rsidRDefault="0001621C" w:rsidP="006F3636">
            <w:pPr>
              <w:spacing w:after="0" w:line="240" w:lineRule="auto"/>
              <w:rPr>
                <w:rFonts w:ascii="Arial" w:hAnsi="Arial" w:cs="Arial"/>
                <w:sz w:val="24"/>
                <w:szCs w:val="24"/>
              </w:rPr>
            </w:pPr>
          </w:p>
        </w:tc>
        <w:tc>
          <w:tcPr>
            <w:tcW w:w="7560" w:type="dxa"/>
          </w:tcPr>
          <w:p w14:paraId="050806D3" w14:textId="585AFB1B" w:rsidR="00304E8C" w:rsidRPr="0001621C" w:rsidRDefault="008218C8" w:rsidP="006F3636">
            <w:pPr>
              <w:spacing w:after="0" w:line="240" w:lineRule="auto"/>
              <w:rPr>
                <w:rFonts w:ascii="Arial" w:eastAsia="Times New Roman" w:hAnsi="Arial" w:cs="Arial"/>
                <w:sz w:val="24"/>
                <w:szCs w:val="24"/>
              </w:rPr>
            </w:pPr>
            <w:r>
              <w:rPr>
                <w:rFonts w:ascii="Arial" w:eastAsia="Times New Roman" w:hAnsi="Arial" w:cs="Arial"/>
                <w:sz w:val="24"/>
                <w:szCs w:val="24"/>
              </w:rPr>
              <w:t>Projected</w:t>
            </w:r>
            <w:r w:rsidR="0001621C" w:rsidRPr="0001621C">
              <w:rPr>
                <w:rFonts w:ascii="Arial" w:eastAsia="Times New Roman" w:hAnsi="Arial" w:cs="Arial"/>
                <w:sz w:val="24"/>
                <w:szCs w:val="24"/>
              </w:rPr>
              <w:t xml:space="preserve"> Economic Impacts APNs on State Economy by Region: Federal, State a</w:t>
            </w:r>
            <w:r>
              <w:rPr>
                <w:rFonts w:ascii="Arial" w:eastAsia="Times New Roman" w:hAnsi="Arial" w:cs="Arial"/>
                <w:sz w:val="24"/>
                <w:szCs w:val="24"/>
              </w:rPr>
              <w:t xml:space="preserve">nd Local Taxes, Tennessee, </w:t>
            </w:r>
            <w:r w:rsidR="0001621C" w:rsidRPr="0001621C">
              <w:rPr>
                <w:rFonts w:ascii="Arial" w:eastAsia="Times New Roman" w:hAnsi="Arial" w:cs="Arial"/>
                <w:sz w:val="24"/>
                <w:szCs w:val="24"/>
              </w:rPr>
              <w:t xml:space="preserve">2025 </w:t>
            </w:r>
          </w:p>
        </w:tc>
        <w:tc>
          <w:tcPr>
            <w:tcW w:w="648" w:type="dxa"/>
          </w:tcPr>
          <w:p w14:paraId="65DA54AE" w14:textId="77777777" w:rsidR="00304E8C" w:rsidRPr="0001621C" w:rsidRDefault="00304E8C" w:rsidP="00304E8C">
            <w:pPr>
              <w:spacing w:after="0" w:line="240" w:lineRule="auto"/>
              <w:jc w:val="right"/>
              <w:rPr>
                <w:rFonts w:ascii="Arial" w:eastAsia="Times New Roman" w:hAnsi="Arial" w:cs="Arial"/>
                <w:sz w:val="24"/>
                <w:szCs w:val="24"/>
              </w:rPr>
            </w:pPr>
          </w:p>
          <w:p w14:paraId="03EF94CB" w14:textId="32FF2256" w:rsidR="0001621C" w:rsidRPr="0001621C" w:rsidRDefault="008218C8" w:rsidP="00304E8C">
            <w:pPr>
              <w:spacing w:after="0" w:line="240" w:lineRule="auto"/>
              <w:jc w:val="right"/>
              <w:rPr>
                <w:rFonts w:ascii="Arial" w:eastAsia="Times New Roman" w:hAnsi="Arial" w:cs="Arial"/>
                <w:sz w:val="24"/>
                <w:szCs w:val="24"/>
              </w:rPr>
            </w:pPr>
            <w:r>
              <w:rPr>
                <w:rFonts w:ascii="Arial" w:eastAsia="Times New Roman" w:hAnsi="Arial" w:cs="Arial"/>
                <w:sz w:val="24"/>
                <w:szCs w:val="24"/>
              </w:rPr>
              <w:t>35</w:t>
            </w:r>
          </w:p>
          <w:p w14:paraId="1FFA77E3" w14:textId="77777777" w:rsidR="0001621C" w:rsidRPr="0001621C" w:rsidRDefault="0001621C" w:rsidP="00304E8C">
            <w:pPr>
              <w:spacing w:after="0" w:line="240" w:lineRule="auto"/>
              <w:jc w:val="right"/>
              <w:rPr>
                <w:rFonts w:ascii="Arial" w:eastAsia="Times New Roman" w:hAnsi="Arial" w:cs="Arial"/>
                <w:sz w:val="24"/>
                <w:szCs w:val="24"/>
              </w:rPr>
            </w:pPr>
          </w:p>
        </w:tc>
      </w:tr>
      <w:tr w:rsidR="0001621C" w:rsidRPr="0071069A" w14:paraId="7C943731" w14:textId="77777777" w:rsidTr="006F3636">
        <w:tc>
          <w:tcPr>
            <w:tcW w:w="1368" w:type="dxa"/>
          </w:tcPr>
          <w:p w14:paraId="2D6A58DD" w14:textId="192BF3B5" w:rsidR="0001621C" w:rsidRDefault="0001621C" w:rsidP="006F3636">
            <w:pPr>
              <w:spacing w:after="0" w:line="240" w:lineRule="auto"/>
              <w:rPr>
                <w:rFonts w:ascii="Arial" w:hAnsi="Arial" w:cs="Arial"/>
                <w:sz w:val="24"/>
                <w:szCs w:val="24"/>
              </w:rPr>
            </w:pPr>
          </w:p>
        </w:tc>
        <w:tc>
          <w:tcPr>
            <w:tcW w:w="7560" w:type="dxa"/>
          </w:tcPr>
          <w:p w14:paraId="63DFE5B5" w14:textId="77777777" w:rsidR="0001621C" w:rsidRDefault="0001621C" w:rsidP="006F3636">
            <w:pPr>
              <w:spacing w:after="0" w:line="240" w:lineRule="auto"/>
              <w:rPr>
                <w:rFonts w:ascii="Times New Roman" w:eastAsia="Times New Roman" w:hAnsi="Times New Roman" w:cs="Times New Roman"/>
                <w:sz w:val="24"/>
                <w:szCs w:val="24"/>
              </w:rPr>
            </w:pPr>
          </w:p>
        </w:tc>
        <w:tc>
          <w:tcPr>
            <w:tcW w:w="648" w:type="dxa"/>
          </w:tcPr>
          <w:p w14:paraId="1F7C3F47" w14:textId="77777777" w:rsidR="0001621C" w:rsidRPr="0071069A" w:rsidRDefault="0001621C" w:rsidP="00304E8C">
            <w:pPr>
              <w:spacing w:after="0" w:line="240" w:lineRule="auto"/>
              <w:jc w:val="right"/>
              <w:rPr>
                <w:rFonts w:ascii="Times New Roman" w:eastAsia="Times New Roman" w:hAnsi="Times New Roman" w:cs="Times New Roman"/>
                <w:sz w:val="24"/>
                <w:szCs w:val="24"/>
              </w:rPr>
            </w:pPr>
          </w:p>
        </w:tc>
      </w:tr>
    </w:tbl>
    <w:p w14:paraId="685003B0" w14:textId="77777777" w:rsidR="00E91EC3" w:rsidRDefault="00E91EC3" w:rsidP="0011656A">
      <w:pPr>
        <w:spacing w:after="0" w:line="240" w:lineRule="auto"/>
        <w:jc w:val="center"/>
        <w:rPr>
          <w:rFonts w:ascii="Arial" w:hAnsi="Arial" w:cs="Arial"/>
          <w:b/>
          <w:color w:val="4F81BD" w:themeColor="accent1"/>
          <w:sz w:val="28"/>
          <w:szCs w:val="28"/>
        </w:rPr>
      </w:pPr>
    </w:p>
    <w:p w14:paraId="0436CDF2" w14:textId="77777777" w:rsidR="00E91EC3" w:rsidRDefault="00E91EC3" w:rsidP="0011656A">
      <w:pPr>
        <w:spacing w:after="0" w:line="240" w:lineRule="auto"/>
        <w:jc w:val="center"/>
        <w:rPr>
          <w:rFonts w:ascii="Arial" w:hAnsi="Arial" w:cs="Arial"/>
          <w:b/>
          <w:color w:val="4F81BD" w:themeColor="accent1"/>
          <w:sz w:val="28"/>
          <w:szCs w:val="28"/>
        </w:rPr>
      </w:pPr>
    </w:p>
    <w:p w14:paraId="5C9A59F1" w14:textId="77777777" w:rsidR="00E91EC3" w:rsidRDefault="00E91EC3">
      <w:pPr>
        <w:spacing w:after="0" w:line="240" w:lineRule="auto"/>
        <w:rPr>
          <w:rFonts w:ascii="Arial" w:hAnsi="Arial" w:cs="Arial"/>
          <w:b/>
          <w:color w:val="4F81BD" w:themeColor="accent1"/>
          <w:sz w:val="28"/>
          <w:szCs w:val="28"/>
        </w:rPr>
      </w:pPr>
      <w:r>
        <w:rPr>
          <w:rFonts w:ascii="Arial" w:hAnsi="Arial" w:cs="Arial"/>
          <w:b/>
          <w:color w:val="4F81BD" w:themeColor="accent1"/>
          <w:sz w:val="28"/>
          <w:szCs w:val="28"/>
        </w:rPr>
        <w:br w:type="page"/>
      </w:r>
    </w:p>
    <w:p w14:paraId="2443DDC2" w14:textId="7AC116F3" w:rsidR="00BE5B55" w:rsidRDefault="003E4964" w:rsidP="00F42187">
      <w:pPr>
        <w:spacing w:before="240" w:line="480" w:lineRule="auto"/>
        <w:jc w:val="center"/>
        <w:rPr>
          <w:rFonts w:ascii="Arial" w:hAnsi="Arial" w:cs="Arial"/>
          <w:b/>
          <w:color w:val="4F81BD" w:themeColor="accent1"/>
          <w:sz w:val="28"/>
          <w:szCs w:val="28"/>
        </w:rPr>
      </w:pPr>
      <w:r w:rsidRPr="00907E15">
        <w:rPr>
          <w:rFonts w:ascii="Arial" w:hAnsi="Arial" w:cs="Arial"/>
          <w:b/>
          <w:color w:val="4F81BD" w:themeColor="accent1"/>
          <w:sz w:val="28"/>
          <w:szCs w:val="28"/>
        </w:rPr>
        <w:lastRenderedPageBreak/>
        <w:t>MAJOR POINTS</w:t>
      </w:r>
    </w:p>
    <w:p w14:paraId="2443DDC3" w14:textId="6A855AE8" w:rsidR="00D42FB8" w:rsidRPr="00742081" w:rsidRDefault="00D42FB8" w:rsidP="000578C9">
      <w:pPr>
        <w:pStyle w:val="ListParagraph"/>
        <w:numPr>
          <w:ilvl w:val="0"/>
          <w:numId w:val="23"/>
        </w:numPr>
        <w:spacing w:after="120" w:line="240" w:lineRule="auto"/>
        <w:ind w:left="360"/>
        <w:contextualSpacing w:val="0"/>
        <w:rPr>
          <w:rFonts w:ascii="Arial" w:hAnsi="Arial" w:cs="Arial"/>
          <w:sz w:val="24"/>
          <w:szCs w:val="24"/>
        </w:rPr>
      </w:pPr>
      <w:r w:rsidRPr="00742081">
        <w:rPr>
          <w:rFonts w:ascii="Arial" w:hAnsi="Arial" w:cs="Arial"/>
          <w:color w:val="000000"/>
          <w:sz w:val="24"/>
          <w:szCs w:val="24"/>
        </w:rPr>
        <w:t>Advanced Practice Nurses</w:t>
      </w:r>
      <w:r w:rsidR="0005706B">
        <w:rPr>
          <w:rFonts w:ascii="Arial" w:hAnsi="Arial" w:cs="Arial"/>
          <w:color w:val="000000"/>
          <w:sz w:val="24"/>
          <w:szCs w:val="24"/>
        </w:rPr>
        <w:t>,</w:t>
      </w:r>
      <w:r w:rsidRPr="00742081">
        <w:rPr>
          <w:rFonts w:ascii="Arial" w:hAnsi="Arial" w:cs="Arial"/>
          <w:color w:val="000000"/>
          <w:sz w:val="24"/>
          <w:szCs w:val="24"/>
        </w:rPr>
        <w:t xml:space="preserve"> or APNs</w:t>
      </w:r>
      <w:r w:rsidR="0005706B">
        <w:rPr>
          <w:rFonts w:ascii="Arial" w:hAnsi="Arial" w:cs="Arial"/>
          <w:color w:val="000000"/>
          <w:sz w:val="24"/>
          <w:szCs w:val="24"/>
        </w:rPr>
        <w:t>,</w:t>
      </w:r>
      <w:r w:rsidRPr="00742081">
        <w:rPr>
          <w:rFonts w:ascii="Arial" w:hAnsi="Arial" w:cs="Arial"/>
          <w:color w:val="000000"/>
          <w:sz w:val="24"/>
          <w:szCs w:val="24"/>
        </w:rPr>
        <w:t xml:space="preserve"> are </w:t>
      </w:r>
      <w:r w:rsidR="00C07F96" w:rsidRPr="00742081">
        <w:rPr>
          <w:rFonts w:ascii="Arial" w:hAnsi="Arial" w:cs="Arial"/>
          <w:color w:val="000000"/>
          <w:sz w:val="24"/>
          <w:szCs w:val="24"/>
        </w:rPr>
        <w:t xml:space="preserve">licensed Registered Nurses (RNs) who have received additional education in the form of a Master’s Degree or higher and enhanced clinical training in health assessment, physiology, pharmacology and counseling.  </w:t>
      </w:r>
    </w:p>
    <w:p w14:paraId="2443DDC4" w14:textId="77777777" w:rsidR="00F94205" w:rsidRPr="00742081" w:rsidRDefault="00F94205" w:rsidP="000578C9">
      <w:pPr>
        <w:pStyle w:val="ListParagraph"/>
        <w:numPr>
          <w:ilvl w:val="0"/>
          <w:numId w:val="23"/>
        </w:numPr>
        <w:spacing w:after="120" w:line="240" w:lineRule="auto"/>
        <w:ind w:left="360"/>
        <w:contextualSpacing w:val="0"/>
        <w:rPr>
          <w:rFonts w:ascii="Arial" w:hAnsi="Arial" w:cs="Arial"/>
          <w:sz w:val="24"/>
          <w:szCs w:val="24"/>
        </w:rPr>
      </w:pPr>
      <w:r w:rsidRPr="00742081">
        <w:rPr>
          <w:rFonts w:ascii="Arial" w:hAnsi="Arial" w:cs="Arial"/>
          <w:sz w:val="24"/>
          <w:szCs w:val="24"/>
        </w:rPr>
        <w:t xml:space="preserve">The number of full-time, part-time and inactive APNs in Tennessee rose steadily from 9,276 in 2015 to 10,886 in 2017. </w:t>
      </w:r>
    </w:p>
    <w:p w14:paraId="6A84D665" w14:textId="5179FCE5" w:rsidR="00C07F96" w:rsidRPr="00742081" w:rsidRDefault="00D42FB8" w:rsidP="000578C9">
      <w:pPr>
        <w:pStyle w:val="ListParagraph"/>
        <w:numPr>
          <w:ilvl w:val="0"/>
          <w:numId w:val="23"/>
        </w:numPr>
        <w:spacing w:after="120" w:line="240" w:lineRule="auto"/>
        <w:ind w:left="360"/>
        <w:contextualSpacing w:val="0"/>
        <w:rPr>
          <w:rFonts w:ascii="Arial" w:hAnsi="Arial" w:cs="Arial"/>
          <w:sz w:val="24"/>
          <w:szCs w:val="24"/>
        </w:rPr>
      </w:pPr>
      <w:r w:rsidRPr="00742081">
        <w:rPr>
          <w:rFonts w:ascii="Arial" w:hAnsi="Arial" w:cs="Arial"/>
          <w:color w:val="000000"/>
          <w:sz w:val="24"/>
          <w:szCs w:val="24"/>
        </w:rPr>
        <w:t xml:space="preserve">In addition to </w:t>
      </w:r>
      <w:r w:rsidR="00737DA3" w:rsidRPr="00742081">
        <w:rPr>
          <w:rFonts w:ascii="Arial" w:hAnsi="Arial" w:cs="Arial"/>
          <w:color w:val="000000"/>
          <w:sz w:val="24"/>
          <w:szCs w:val="24"/>
        </w:rPr>
        <w:t xml:space="preserve">providing direct </w:t>
      </w:r>
      <w:r w:rsidR="00742081" w:rsidRPr="00742081">
        <w:rPr>
          <w:rFonts w:ascii="Arial" w:hAnsi="Arial" w:cs="Arial"/>
          <w:color w:val="000000"/>
          <w:sz w:val="24"/>
          <w:szCs w:val="24"/>
        </w:rPr>
        <w:t xml:space="preserve">patient </w:t>
      </w:r>
      <w:r w:rsidR="00737DA3" w:rsidRPr="00742081">
        <w:rPr>
          <w:rFonts w:ascii="Arial" w:hAnsi="Arial" w:cs="Arial"/>
          <w:color w:val="000000"/>
          <w:sz w:val="24"/>
          <w:szCs w:val="24"/>
        </w:rPr>
        <w:t>care</w:t>
      </w:r>
      <w:r w:rsidRPr="00742081">
        <w:rPr>
          <w:rFonts w:ascii="Arial" w:hAnsi="Arial" w:cs="Arial"/>
          <w:color w:val="000000"/>
          <w:sz w:val="24"/>
          <w:szCs w:val="24"/>
        </w:rPr>
        <w:t xml:space="preserve">, APNs </w:t>
      </w:r>
      <w:r w:rsidRPr="00742081">
        <w:rPr>
          <w:rFonts w:ascii="Arial" w:hAnsi="Arial" w:cs="Arial"/>
          <w:sz w:val="24"/>
          <w:szCs w:val="24"/>
        </w:rPr>
        <w:t>contribute significantly to the state and local economies by creating jobs, stimulating economic activities, and supporting public programs through tax revenues</w:t>
      </w:r>
      <w:r w:rsidR="002D0BDE">
        <w:rPr>
          <w:rFonts w:ascii="Arial" w:hAnsi="Arial" w:cs="Arial"/>
          <w:sz w:val="24"/>
          <w:szCs w:val="24"/>
        </w:rPr>
        <w:t xml:space="preserve"> generated directly and indirectly by APNs’ practice activities</w:t>
      </w:r>
      <w:r w:rsidRPr="00742081">
        <w:rPr>
          <w:rFonts w:ascii="Arial" w:hAnsi="Arial" w:cs="Arial"/>
          <w:sz w:val="24"/>
          <w:szCs w:val="24"/>
        </w:rPr>
        <w:t>.</w:t>
      </w:r>
    </w:p>
    <w:p w14:paraId="31D0F19B" w14:textId="26499924" w:rsidR="009777DD" w:rsidRPr="00742081" w:rsidRDefault="00052206" w:rsidP="000578C9">
      <w:pPr>
        <w:pStyle w:val="ListParagraph"/>
        <w:numPr>
          <w:ilvl w:val="0"/>
          <w:numId w:val="23"/>
        </w:numPr>
        <w:spacing w:after="120" w:line="240" w:lineRule="auto"/>
        <w:ind w:left="360"/>
        <w:contextualSpacing w:val="0"/>
        <w:rPr>
          <w:rFonts w:ascii="Arial" w:hAnsi="Arial" w:cs="Arial"/>
          <w:sz w:val="24"/>
          <w:szCs w:val="24"/>
        </w:rPr>
      </w:pPr>
      <w:r>
        <w:rPr>
          <w:rFonts w:ascii="Arial" w:hAnsi="Arial" w:cs="Arial"/>
          <w:sz w:val="24"/>
          <w:szCs w:val="24"/>
        </w:rPr>
        <w:t xml:space="preserve">While most of </w:t>
      </w:r>
      <w:r w:rsidR="00C07F96" w:rsidRPr="00742081">
        <w:rPr>
          <w:rFonts w:ascii="Arial" w:hAnsi="Arial" w:cs="Arial"/>
          <w:sz w:val="24"/>
          <w:szCs w:val="24"/>
        </w:rPr>
        <w:t>APNs</w:t>
      </w:r>
      <w:r>
        <w:rPr>
          <w:rFonts w:ascii="Arial" w:hAnsi="Arial" w:cs="Arial"/>
          <w:sz w:val="24"/>
          <w:szCs w:val="24"/>
        </w:rPr>
        <w:t xml:space="preserve">’ economic contributions stay within </w:t>
      </w:r>
      <w:r w:rsidR="00C07F96" w:rsidRPr="00742081">
        <w:rPr>
          <w:rFonts w:ascii="Arial" w:hAnsi="Arial" w:cs="Arial"/>
          <w:sz w:val="24"/>
          <w:szCs w:val="24"/>
        </w:rPr>
        <w:t>the local economy where they practice</w:t>
      </w:r>
      <w:r>
        <w:rPr>
          <w:rFonts w:ascii="Arial" w:hAnsi="Arial" w:cs="Arial"/>
          <w:sz w:val="24"/>
          <w:szCs w:val="24"/>
        </w:rPr>
        <w:t>,</w:t>
      </w:r>
      <w:r w:rsidR="00C07F96" w:rsidRPr="00742081">
        <w:rPr>
          <w:rFonts w:ascii="Arial" w:hAnsi="Arial" w:cs="Arial"/>
          <w:sz w:val="24"/>
          <w:szCs w:val="24"/>
        </w:rPr>
        <w:t xml:space="preserve"> they also contribute to the </w:t>
      </w:r>
      <w:r>
        <w:rPr>
          <w:rFonts w:ascii="Arial" w:hAnsi="Arial" w:cs="Arial"/>
          <w:sz w:val="24"/>
          <w:szCs w:val="24"/>
        </w:rPr>
        <w:t>economies of neighboring cities and counties</w:t>
      </w:r>
      <w:r w:rsidR="000C2501">
        <w:rPr>
          <w:rFonts w:ascii="Arial" w:hAnsi="Arial" w:cs="Arial"/>
          <w:sz w:val="24"/>
          <w:szCs w:val="24"/>
        </w:rPr>
        <w:t>,</w:t>
      </w:r>
      <w:r>
        <w:rPr>
          <w:rFonts w:ascii="Arial" w:hAnsi="Arial" w:cs="Arial"/>
          <w:sz w:val="24"/>
          <w:szCs w:val="24"/>
        </w:rPr>
        <w:t xml:space="preserve"> and </w:t>
      </w:r>
      <w:r w:rsidR="000C2501">
        <w:rPr>
          <w:rFonts w:ascii="Arial" w:hAnsi="Arial" w:cs="Arial"/>
          <w:sz w:val="24"/>
          <w:szCs w:val="24"/>
        </w:rPr>
        <w:t>the state</w:t>
      </w:r>
      <w:r w:rsidR="00C07F96" w:rsidRPr="00742081">
        <w:rPr>
          <w:rFonts w:ascii="Arial" w:hAnsi="Arial" w:cs="Arial"/>
          <w:sz w:val="24"/>
          <w:szCs w:val="24"/>
        </w:rPr>
        <w:t>.</w:t>
      </w:r>
    </w:p>
    <w:p w14:paraId="2443DDC5" w14:textId="7EEA9F47" w:rsidR="00D42FB8" w:rsidRPr="00742081" w:rsidRDefault="00100F6E" w:rsidP="000578C9">
      <w:pPr>
        <w:pStyle w:val="ListParagraph"/>
        <w:numPr>
          <w:ilvl w:val="0"/>
          <w:numId w:val="23"/>
        </w:numPr>
        <w:spacing w:after="120" w:line="240" w:lineRule="auto"/>
        <w:ind w:left="360"/>
        <w:contextualSpacing w:val="0"/>
        <w:rPr>
          <w:rFonts w:ascii="Arial" w:hAnsi="Arial" w:cs="Arial"/>
          <w:sz w:val="24"/>
          <w:szCs w:val="24"/>
        </w:rPr>
      </w:pPr>
      <w:r w:rsidRPr="00742081">
        <w:rPr>
          <w:rFonts w:ascii="Arial" w:hAnsi="Arial" w:cs="Arial"/>
          <w:sz w:val="24"/>
          <w:szCs w:val="24"/>
        </w:rPr>
        <w:t>Tennessee is one of the eleven</w:t>
      </w:r>
      <w:r w:rsidR="00FF6F0C" w:rsidRPr="00742081">
        <w:rPr>
          <w:rFonts w:ascii="Arial" w:hAnsi="Arial" w:cs="Arial"/>
          <w:sz w:val="24"/>
          <w:szCs w:val="24"/>
        </w:rPr>
        <w:t xml:space="preserve"> </w:t>
      </w:r>
      <w:r w:rsidRPr="00742081">
        <w:rPr>
          <w:rFonts w:ascii="Arial" w:hAnsi="Arial" w:cs="Arial"/>
          <w:sz w:val="24"/>
          <w:szCs w:val="24"/>
        </w:rPr>
        <w:t>“Restricted</w:t>
      </w:r>
      <w:r w:rsidR="00FF6F0C" w:rsidRPr="00742081">
        <w:rPr>
          <w:rFonts w:ascii="Arial" w:hAnsi="Arial" w:cs="Arial"/>
          <w:sz w:val="24"/>
          <w:szCs w:val="24"/>
        </w:rPr>
        <w:t xml:space="preserve"> Practice” states </w:t>
      </w:r>
      <w:r w:rsidRPr="00742081">
        <w:rPr>
          <w:rFonts w:ascii="Arial" w:hAnsi="Arial" w:cs="Arial"/>
          <w:sz w:val="24"/>
          <w:szCs w:val="24"/>
        </w:rPr>
        <w:t>that ha</w:t>
      </w:r>
      <w:r w:rsidR="00A736A9" w:rsidRPr="00742081">
        <w:rPr>
          <w:rFonts w:ascii="Arial" w:hAnsi="Arial" w:cs="Arial"/>
          <w:sz w:val="24"/>
          <w:szCs w:val="24"/>
        </w:rPr>
        <w:t>ve</w:t>
      </w:r>
      <w:r w:rsidRPr="00742081">
        <w:rPr>
          <w:rFonts w:ascii="Arial" w:hAnsi="Arial" w:cs="Arial"/>
          <w:sz w:val="24"/>
          <w:szCs w:val="24"/>
        </w:rPr>
        <w:t xml:space="preserve"> restricted</w:t>
      </w:r>
      <w:r w:rsidR="00A736A9" w:rsidRPr="00742081">
        <w:rPr>
          <w:rFonts w:ascii="Arial" w:hAnsi="Arial" w:cs="Arial"/>
          <w:sz w:val="24"/>
          <w:szCs w:val="24"/>
        </w:rPr>
        <w:t xml:space="preserve"> APNs’</w:t>
      </w:r>
      <w:r w:rsidRPr="00742081">
        <w:rPr>
          <w:rFonts w:ascii="Arial" w:hAnsi="Arial" w:cs="Arial"/>
          <w:sz w:val="24"/>
          <w:szCs w:val="24"/>
        </w:rPr>
        <w:t xml:space="preserve"> </w:t>
      </w:r>
      <w:r w:rsidR="00A736A9" w:rsidRPr="00742081">
        <w:rPr>
          <w:rFonts w:ascii="Arial" w:hAnsi="Arial" w:cs="Arial"/>
          <w:sz w:val="24"/>
          <w:szCs w:val="24"/>
        </w:rPr>
        <w:t>practice authority.</w:t>
      </w:r>
      <w:r w:rsidRPr="00742081">
        <w:rPr>
          <w:rFonts w:ascii="Arial" w:hAnsi="Arial" w:cs="Arial"/>
          <w:sz w:val="24"/>
          <w:szCs w:val="24"/>
        </w:rPr>
        <w:t xml:space="preserve"> </w:t>
      </w:r>
      <w:r w:rsidR="00A736A9" w:rsidRPr="00742081">
        <w:rPr>
          <w:rFonts w:ascii="Arial" w:hAnsi="Arial" w:cs="Arial"/>
          <w:sz w:val="24"/>
          <w:szCs w:val="24"/>
        </w:rPr>
        <w:t xml:space="preserve"> </w:t>
      </w:r>
      <w:r w:rsidR="009777DD" w:rsidRPr="00742081">
        <w:rPr>
          <w:rFonts w:ascii="Arial" w:hAnsi="Arial" w:cs="Arial"/>
          <w:sz w:val="24"/>
          <w:szCs w:val="24"/>
        </w:rPr>
        <w:t xml:space="preserve">APNs can contribute more to the state and local economies </w:t>
      </w:r>
      <w:r w:rsidR="00FF6F0C" w:rsidRPr="00742081">
        <w:rPr>
          <w:rFonts w:ascii="Arial" w:hAnsi="Arial" w:cs="Arial"/>
          <w:sz w:val="24"/>
          <w:szCs w:val="24"/>
        </w:rPr>
        <w:t xml:space="preserve">of Tennessee </w:t>
      </w:r>
      <w:r w:rsidR="009777DD" w:rsidRPr="00742081">
        <w:rPr>
          <w:rFonts w:ascii="Arial" w:hAnsi="Arial" w:cs="Arial"/>
          <w:sz w:val="24"/>
          <w:szCs w:val="24"/>
        </w:rPr>
        <w:t>if they a</w:t>
      </w:r>
      <w:r w:rsidR="00176312" w:rsidRPr="00742081">
        <w:rPr>
          <w:rFonts w:ascii="Arial" w:hAnsi="Arial" w:cs="Arial"/>
          <w:sz w:val="24"/>
          <w:szCs w:val="24"/>
        </w:rPr>
        <w:t xml:space="preserve">re allowed to </w:t>
      </w:r>
      <w:r w:rsidR="00752588">
        <w:rPr>
          <w:rFonts w:ascii="Arial" w:hAnsi="Arial" w:cs="Arial"/>
          <w:sz w:val="24"/>
          <w:szCs w:val="24"/>
        </w:rPr>
        <w:t xml:space="preserve">independently </w:t>
      </w:r>
      <w:r w:rsidR="00176312" w:rsidRPr="00742081">
        <w:rPr>
          <w:rFonts w:ascii="Arial" w:hAnsi="Arial" w:cs="Arial"/>
          <w:sz w:val="24"/>
          <w:szCs w:val="24"/>
        </w:rPr>
        <w:t>practice with greater</w:t>
      </w:r>
      <w:r w:rsidR="009777DD" w:rsidRPr="00742081">
        <w:rPr>
          <w:rFonts w:ascii="Arial" w:hAnsi="Arial" w:cs="Arial"/>
          <w:sz w:val="24"/>
          <w:szCs w:val="24"/>
        </w:rPr>
        <w:t xml:space="preserve"> authority </w:t>
      </w:r>
      <w:r w:rsidR="00176312" w:rsidRPr="00742081">
        <w:rPr>
          <w:rFonts w:ascii="Arial" w:hAnsi="Arial" w:cs="Arial"/>
          <w:sz w:val="24"/>
          <w:szCs w:val="24"/>
        </w:rPr>
        <w:t>within the limits of their education and training</w:t>
      </w:r>
      <w:r w:rsidR="00FF6F0C" w:rsidRPr="00742081">
        <w:rPr>
          <w:rFonts w:ascii="Arial" w:hAnsi="Arial" w:cs="Arial"/>
          <w:sz w:val="24"/>
          <w:szCs w:val="24"/>
        </w:rPr>
        <w:t>.</w:t>
      </w:r>
      <w:r w:rsidR="000C2501">
        <w:rPr>
          <w:rFonts w:ascii="Arial" w:hAnsi="Arial" w:cs="Arial"/>
          <w:sz w:val="24"/>
          <w:szCs w:val="24"/>
        </w:rPr>
        <w:t xml:space="preserve"> This study was designed to estimate the economic consequences of expanding APN practice authority.</w:t>
      </w:r>
    </w:p>
    <w:p w14:paraId="2443DDC6" w14:textId="6C18025F" w:rsidR="00551EB2" w:rsidRPr="00742081" w:rsidRDefault="00063A91" w:rsidP="000578C9">
      <w:pPr>
        <w:pStyle w:val="ListParagraph"/>
        <w:numPr>
          <w:ilvl w:val="0"/>
          <w:numId w:val="23"/>
        </w:numPr>
        <w:spacing w:after="120" w:line="240" w:lineRule="auto"/>
        <w:ind w:left="360"/>
        <w:contextualSpacing w:val="0"/>
        <w:rPr>
          <w:rFonts w:ascii="Arial" w:hAnsi="Arial" w:cs="Arial"/>
          <w:sz w:val="24"/>
          <w:szCs w:val="24"/>
        </w:rPr>
      </w:pPr>
      <w:r w:rsidRPr="00742081">
        <w:rPr>
          <w:rFonts w:ascii="Arial" w:hAnsi="Arial" w:cs="Arial"/>
          <w:sz w:val="24"/>
          <w:szCs w:val="24"/>
        </w:rPr>
        <w:t xml:space="preserve">APNs’ </w:t>
      </w:r>
      <w:r w:rsidR="00737DA3" w:rsidRPr="00742081">
        <w:rPr>
          <w:rFonts w:ascii="Arial" w:hAnsi="Arial" w:cs="Arial"/>
          <w:sz w:val="24"/>
          <w:szCs w:val="24"/>
        </w:rPr>
        <w:t>l</w:t>
      </w:r>
      <w:r w:rsidR="00F94205" w:rsidRPr="00742081">
        <w:rPr>
          <w:rFonts w:ascii="Arial" w:hAnsi="Arial" w:cs="Arial"/>
          <w:sz w:val="24"/>
          <w:szCs w:val="24"/>
        </w:rPr>
        <w:t xml:space="preserve">ocal </w:t>
      </w:r>
      <w:r w:rsidR="000C2501">
        <w:rPr>
          <w:rFonts w:ascii="Arial" w:hAnsi="Arial" w:cs="Arial"/>
          <w:sz w:val="24"/>
          <w:szCs w:val="24"/>
        </w:rPr>
        <w:t xml:space="preserve">county </w:t>
      </w:r>
      <w:r w:rsidR="00737DA3" w:rsidRPr="00742081">
        <w:rPr>
          <w:rFonts w:ascii="Arial" w:hAnsi="Arial" w:cs="Arial"/>
          <w:sz w:val="24"/>
          <w:szCs w:val="24"/>
        </w:rPr>
        <w:t>e</w:t>
      </w:r>
      <w:r w:rsidR="00F94205" w:rsidRPr="00742081">
        <w:rPr>
          <w:rFonts w:ascii="Arial" w:hAnsi="Arial" w:cs="Arial"/>
          <w:sz w:val="24"/>
          <w:szCs w:val="24"/>
        </w:rPr>
        <w:t xml:space="preserve">conomic </w:t>
      </w:r>
      <w:r w:rsidR="00737DA3" w:rsidRPr="00742081">
        <w:rPr>
          <w:rFonts w:ascii="Arial" w:hAnsi="Arial" w:cs="Arial"/>
          <w:sz w:val="24"/>
          <w:szCs w:val="24"/>
        </w:rPr>
        <w:t>e</w:t>
      </w:r>
      <w:r w:rsidR="00F94205" w:rsidRPr="00742081">
        <w:rPr>
          <w:rFonts w:ascii="Arial" w:hAnsi="Arial" w:cs="Arial"/>
          <w:sz w:val="24"/>
          <w:szCs w:val="24"/>
        </w:rPr>
        <w:t>ffects</w:t>
      </w:r>
      <w:r w:rsidR="00CC2860" w:rsidRPr="00742081">
        <w:rPr>
          <w:rFonts w:ascii="Arial" w:hAnsi="Arial" w:cs="Arial"/>
          <w:sz w:val="24"/>
          <w:szCs w:val="24"/>
        </w:rPr>
        <w:t xml:space="preserve">: </w:t>
      </w:r>
    </w:p>
    <w:p w14:paraId="2443DDC7" w14:textId="2107343B" w:rsidR="00F94205" w:rsidRPr="00742081" w:rsidRDefault="00F94205" w:rsidP="000578C9">
      <w:pPr>
        <w:pStyle w:val="ListParagraph"/>
        <w:numPr>
          <w:ilvl w:val="1"/>
          <w:numId w:val="23"/>
        </w:numPr>
        <w:spacing w:after="120" w:line="240" w:lineRule="auto"/>
        <w:ind w:left="720"/>
        <w:contextualSpacing w:val="0"/>
        <w:rPr>
          <w:rFonts w:ascii="Arial" w:hAnsi="Arial" w:cs="Arial"/>
          <w:sz w:val="24"/>
          <w:szCs w:val="24"/>
        </w:rPr>
      </w:pPr>
      <w:r w:rsidRPr="00742081">
        <w:rPr>
          <w:rFonts w:ascii="Arial" w:hAnsi="Arial" w:cs="Arial"/>
          <w:sz w:val="24"/>
          <w:szCs w:val="24"/>
        </w:rPr>
        <w:t>Fo</w:t>
      </w:r>
      <w:r w:rsidR="00063A91" w:rsidRPr="00742081">
        <w:rPr>
          <w:rFonts w:ascii="Arial" w:hAnsi="Arial" w:cs="Arial"/>
          <w:sz w:val="24"/>
          <w:szCs w:val="24"/>
        </w:rPr>
        <w:t>r the baseline year of 2017,</w:t>
      </w:r>
      <w:r w:rsidRPr="00742081">
        <w:rPr>
          <w:rFonts w:ascii="Arial" w:hAnsi="Arial" w:cs="Arial"/>
          <w:sz w:val="24"/>
          <w:szCs w:val="24"/>
        </w:rPr>
        <w:t xml:space="preserve"> active full-time and part-time APNs in Tennessee are estimated to have contributed</w:t>
      </w:r>
      <w:r w:rsidR="00551EB2" w:rsidRPr="00742081">
        <w:rPr>
          <w:rFonts w:ascii="Arial" w:hAnsi="Arial" w:cs="Arial"/>
          <w:sz w:val="24"/>
          <w:szCs w:val="24"/>
        </w:rPr>
        <w:t xml:space="preserve"> </w:t>
      </w:r>
      <w:r w:rsidRPr="00742081">
        <w:rPr>
          <w:rFonts w:ascii="Arial" w:hAnsi="Arial" w:cs="Arial"/>
          <w:sz w:val="24"/>
          <w:szCs w:val="24"/>
        </w:rPr>
        <w:t xml:space="preserve">more than $4.43 billion of </w:t>
      </w:r>
      <w:r w:rsidR="00063A91" w:rsidRPr="00742081">
        <w:rPr>
          <w:rFonts w:ascii="Arial" w:hAnsi="Arial" w:cs="Arial"/>
          <w:sz w:val="24"/>
          <w:szCs w:val="24"/>
        </w:rPr>
        <w:t xml:space="preserve">total </w:t>
      </w:r>
      <w:r w:rsidR="000C2501">
        <w:rPr>
          <w:rFonts w:ascii="Arial" w:hAnsi="Arial" w:cs="Arial"/>
          <w:sz w:val="24"/>
          <w:szCs w:val="24"/>
        </w:rPr>
        <w:t xml:space="preserve">economic </w:t>
      </w:r>
      <w:r w:rsidRPr="00742081">
        <w:rPr>
          <w:rFonts w:ascii="Arial" w:hAnsi="Arial" w:cs="Arial"/>
          <w:sz w:val="24"/>
          <w:szCs w:val="24"/>
        </w:rPr>
        <w:t xml:space="preserve">output (total </w:t>
      </w:r>
      <w:r w:rsidR="00627464">
        <w:rPr>
          <w:rFonts w:ascii="Arial" w:hAnsi="Arial" w:cs="Arial"/>
          <w:sz w:val="24"/>
          <w:szCs w:val="24"/>
        </w:rPr>
        <w:t>expenditures</w:t>
      </w:r>
      <w:r w:rsidRPr="00742081">
        <w:rPr>
          <w:rFonts w:ascii="Arial" w:hAnsi="Arial" w:cs="Arial"/>
          <w:sz w:val="24"/>
          <w:szCs w:val="24"/>
        </w:rPr>
        <w:t xml:space="preserve">), </w:t>
      </w:r>
      <w:r w:rsidR="001F4112" w:rsidRPr="00742081">
        <w:rPr>
          <w:rFonts w:ascii="Arial" w:hAnsi="Arial" w:cs="Arial"/>
          <w:sz w:val="24"/>
          <w:szCs w:val="24"/>
        </w:rPr>
        <w:t xml:space="preserve">$566.5 million of total federal, state and local taxes </w:t>
      </w:r>
      <w:r w:rsidR="000C2501">
        <w:rPr>
          <w:rFonts w:ascii="Arial" w:hAnsi="Arial" w:cs="Arial"/>
          <w:sz w:val="24"/>
          <w:szCs w:val="24"/>
        </w:rPr>
        <w:t>levied</w:t>
      </w:r>
      <w:r w:rsidR="001F4112" w:rsidRPr="00742081">
        <w:rPr>
          <w:rFonts w:ascii="Arial" w:hAnsi="Arial" w:cs="Arial"/>
          <w:sz w:val="24"/>
          <w:szCs w:val="24"/>
        </w:rPr>
        <w:t>,</w:t>
      </w:r>
      <w:r w:rsidRPr="00742081">
        <w:rPr>
          <w:rFonts w:ascii="Arial" w:hAnsi="Arial" w:cs="Arial"/>
          <w:sz w:val="24"/>
          <w:szCs w:val="24"/>
        </w:rPr>
        <w:t xml:space="preserve"> and 40,590 jobs</w:t>
      </w:r>
      <w:r w:rsidR="00C63261" w:rsidRPr="00742081">
        <w:rPr>
          <w:rFonts w:ascii="Arial" w:hAnsi="Arial" w:cs="Arial"/>
          <w:sz w:val="24"/>
          <w:szCs w:val="24"/>
        </w:rPr>
        <w:t xml:space="preserve"> to the economies of 95 Tennessee counties.</w:t>
      </w:r>
    </w:p>
    <w:p w14:paraId="2443DDC8" w14:textId="69375512" w:rsidR="00F94205" w:rsidRPr="00742081" w:rsidRDefault="001C5E4B" w:rsidP="000578C9">
      <w:pPr>
        <w:pStyle w:val="ListParagraph"/>
        <w:numPr>
          <w:ilvl w:val="1"/>
          <w:numId w:val="23"/>
        </w:numPr>
        <w:spacing w:after="120" w:line="240" w:lineRule="auto"/>
        <w:ind w:left="720"/>
        <w:contextualSpacing w:val="0"/>
        <w:rPr>
          <w:rFonts w:ascii="Arial" w:hAnsi="Arial" w:cs="Arial"/>
          <w:sz w:val="24"/>
          <w:szCs w:val="24"/>
        </w:rPr>
      </w:pPr>
      <w:r w:rsidRPr="00742081">
        <w:rPr>
          <w:rFonts w:ascii="Arial" w:hAnsi="Arial" w:cs="Arial"/>
          <w:sz w:val="24"/>
          <w:szCs w:val="24"/>
        </w:rPr>
        <w:t xml:space="preserve">Between 2017 and 2025, </w:t>
      </w:r>
      <w:r w:rsidR="000C2501">
        <w:rPr>
          <w:rFonts w:ascii="Arial" w:hAnsi="Arial" w:cs="Arial"/>
          <w:sz w:val="24"/>
          <w:szCs w:val="24"/>
        </w:rPr>
        <w:t>expan</w:t>
      </w:r>
      <w:r w:rsidR="00115AE9">
        <w:rPr>
          <w:rFonts w:ascii="Arial" w:hAnsi="Arial" w:cs="Arial"/>
          <w:sz w:val="24"/>
          <w:szCs w:val="24"/>
        </w:rPr>
        <w:t>ding</w:t>
      </w:r>
      <w:r w:rsidR="000C2501">
        <w:rPr>
          <w:rFonts w:ascii="Arial" w:hAnsi="Arial" w:cs="Arial"/>
          <w:sz w:val="24"/>
          <w:szCs w:val="24"/>
        </w:rPr>
        <w:t xml:space="preserve"> the</w:t>
      </w:r>
      <w:r w:rsidR="000C2501" w:rsidRPr="00742081">
        <w:rPr>
          <w:rFonts w:ascii="Arial" w:hAnsi="Arial" w:cs="Arial"/>
          <w:sz w:val="24"/>
          <w:szCs w:val="24"/>
        </w:rPr>
        <w:t xml:space="preserve"> </w:t>
      </w:r>
      <w:r w:rsidRPr="00742081">
        <w:rPr>
          <w:rFonts w:ascii="Arial" w:hAnsi="Arial" w:cs="Arial"/>
          <w:sz w:val="24"/>
          <w:szCs w:val="24"/>
        </w:rPr>
        <w:t>practice role o</w:t>
      </w:r>
      <w:r w:rsidR="001F4112" w:rsidRPr="00742081">
        <w:rPr>
          <w:rFonts w:ascii="Arial" w:hAnsi="Arial" w:cs="Arial"/>
          <w:sz w:val="24"/>
          <w:szCs w:val="24"/>
        </w:rPr>
        <w:t>f APNs by changing the prac</w:t>
      </w:r>
      <w:r w:rsidR="00551EB2" w:rsidRPr="00742081">
        <w:rPr>
          <w:rFonts w:ascii="Arial" w:hAnsi="Arial" w:cs="Arial"/>
          <w:sz w:val="24"/>
          <w:szCs w:val="24"/>
        </w:rPr>
        <w:t xml:space="preserve">tice environment in Tennessee </w:t>
      </w:r>
      <w:r w:rsidR="00063A91" w:rsidRPr="00742081">
        <w:rPr>
          <w:rFonts w:ascii="Arial" w:hAnsi="Arial" w:cs="Arial"/>
          <w:sz w:val="24"/>
          <w:szCs w:val="24"/>
        </w:rPr>
        <w:t>from the “Restr</w:t>
      </w:r>
      <w:r w:rsidR="004A025C" w:rsidRPr="00742081">
        <w:rPr>
          <w:rFonts w:ascii="Arial" w:hAnsi="Arial" w:cs="Arial"/>
          <w:sz w:val="24"/>
          <w:szCs w:val="24"/>
        </w:rPr>
        <w:t>icted</w:t>
      </w:r>
      <w:r w:rsidR="00063A91" w:rsidRPr="00742081">
        <w:rPr>
          <w:rFonts w:ascii="Arial" w:hAnsi="Arial" w:cs="Arial"/>
          <w:sz w:val="24"/>
          <w:szCs w:val="24"/>
        </w:rPr>
        <w:t xml:space="preserve"> Practice” status </w:t>
      </w:r>
      <w:r w:rsidR="00551EB2" w:rsidRPr="00742081">
        <w:rPr>
          <w:rFonts w:ascii="Arial" w:hAnsi="Arial" w:cs="Arial"/>
          <w:sz w:val="24"/>
          <w:szCs w:val="24"/>
        </w:rPr>
        <w:t>to the</w:t>
      </w:r>
      <w:r w:rsidR="001F4112" w:rsidRPr="00742081">
        <w:rPr>
          <w:rFonts w:ascii="Arial" w:hAnsi="Arial" w:cs="Arial"/>
          <w:sz w:val="24"/>
          <w:szCs w:val="24"/>
        </w:rPr>
        <w:t xml:space="preserve"> “Full Practice” status is</w:t>
      </w:r>
      <w:r w:rsidR="00063A91" w:rsidRPr="00742081">
        <w:rPr>
          <w:rFonts w:ascii="Arial" w:hAnsi="Arial" w:cs="Arial"/>
          <w:sz w:val="24"/>
          <w:szCs w:val="24"/>
        </w:rPr>
        <w:t xml:space="preserve"> likely to contribute</w:t>
      </w:r>
      <w:r w:rsidR="001F4112" w:rsidRPr="00742081">
        <w:rPr>
          <w:rFonts w:ascii="Arial" w:hAnsi="Arial" w:cs="Arial"/>
          <w:sz w:val="24"/>
          <w:szCs w:val="24"/>
        </w:rPr>
        <w:t xml:space="preserve"> $780 million of </w:t>
      </w:r>
      <w:r w:rsidR="00551EB2" w:rsidRPr="00742081">
        <w:rPr>
          <w:rFonts w:ascii="Arial" w:hAnsi="Arial" w:cs="Arial"/>
          <w:sz w:val="24"/>
          <w:szCs w:val="24"/>
        </w:rPr>
        <w:t xml:space="preserve">additional </w:t>
      </w:r>
      <w:r w:rsidR="001F4112" w:rsidRPr="00742081">
        <w:rPr>
          <w:rFonts w:ascii="Arial" w:hAnsi="Arial" w:cs="Arial"/>
          <w:sz w:val="24"/>
          <w:szCs w:val="24"/>
        </w:rPr>
        <w:t xml:space="preserve">total output and 7,144 </w:t>
      </w:r>
      <w:r w:rsidR="00551EB2" w:rsidRPr="00742081">
        <w:rPr>
          <w:rFonts w:ascii="Arial" w:hAnsi="Arial" w:cs="Arial"/>
          <w:sz w:val="24"/>
          <w:szCs w:val="24"/>
        </w:rPr>
        <w:t xml:space="preserve">of additional </w:t>
      </w:r>
      <w:r w:rsidR="001F4112" w:rsidRPr="00742081">
        <w:rPr>
          <w:rFonts w:ascii="Arial" w:hAnsi="Arial" w:cs="Arial"/>
          <w:sz w:val="24"/>
          <w:szCs w:val="24"/>
        </w:rPr>
        <w:t xml:space="preserve">jobs to the local economies in Tennessee. </w:t>
      </w:r>
    </w:p>
    <w:p w14:paraId="2443DDC9" w14:textId="152CA282" w:rsidR="00551EB2" w:rsidRPr="00742081" w:rsidRDefault="00551EB2" w:rsidP="000578C9">
      <w:pPr>
        <w:pStyle w:val="ListParagraph"/>
        <w:numPr>
          <w:ilvl w:val="1"/>
          <w:numId w:val="23"/>
        </w:numPr>
        <w:spacing w:after="120" w:line="240" w:lineRule="auto"/>
        <w:ind w:left="720"/>
        <w:contextualSpacing w:val="0"/>
        <w:rPr>
          <w:rFonts w:ascii="Arial" w:hAnsi="Arial" w:cs="Arial"/>
          <w:sz w:val="24"/>
          <w:szCs w:val="24"/>
        </w:rPr>
      </w:pPr>
      <w:r w:rsidRPr="00742081">
        <w:rPr>
          <w:rFonts w:ascii="Arial" w:hAnsi="Arial" w:cs="Arial"/>
          <w:sz w:val="24"/>
          <w:szCs w:val="24"/>
        </w:rPr>
        <w:t>When the effects of population growth</w:t>
      </w:r>
      <w:r w:rsidR="00063A91" w:rsidRPr="00742081">
        <w:rPr>
          <w:rFonts w:ascii="Arial" w:hAnsi="Arial" w:cs="Arial"/>
          <w:sz w:val="24"/>
          <w:szCs w:val="24"/>
        </w:rPr>
        <w:t xml:space="preserve"> and</w:t>
      </w:r>
      <w:r w:rsidRPr="00742081">
        <w:rPr>
          <w:rFonts w:ascii="Arial" w:hAnsi="Arial" w:cs="Arial"/>
          <w:sz w:val="24"/>
          <w:szCs w:val="24"/>
        </w:rPr>
        <w:t xml:space="preserve"> inflation and the</w:t>
      </w:r>
      <w:r w:rsidR="00063A91" w:rsidRPr="00742081">
        <w:rPr>
          <w:rFonts w:ascii="Arial" w:hAnsi="Arial" w:cs="Arial"/>
          <w:sz w:val="24"/>
          <w:szCs w:val="24"/>
        </w:rPr>
        <w:t xml:space="preserve"> </w:t>
      </w:r>
      <w:r w:rsidR="00865D6B" w:rsidRPr="00742081">
        <w:rPr>
          <w:rFonts w:ascii="Arial" w:hAnsi="Arial" w:cs="Arial"/>
          <w:sz w:val="24"/>
          <w:szCs w:val="24"/>
        </w:rPr>
        <w:t xml:space="preserve">ongoing </w:t>
      </w:r>
      <w:r w:rsidR="00063A91" w:rsidRPr="00742081">
        <w:rPr>
          <w:rFonts w:ascii="Arial" w:hAnsi="Arial" w:cs="Arial"/>
          <w:sz w:val="24"/>
          <w:szCs w:val="24"/>
        </w:rPr>
        <w:t>influence of</w:t>
      </w:r>
      <w:r w:rsidRPr="00742081">
        <w:rPr>
          <w:rFonts w:ascii="Arial" w:hAnsi="Arial" w:cs="Arial"/>
          <w:sz w:val="24"/>
          <w:szCs w:val="24"/>
        </w:rPr>
        <w:t xml:space="preserve"> </w:t>
      </w:r>
      <w:r w:rsidR="00063A91" w:rsidRPr="00742081">
        <w:rPr>
          <w:rFonts w:ascii="Arial" w:hAnsi="Arial" w:cs="Arial"/>
          <w:sz w:val="24"/>
          <w:szCs w:val="24"/>
        </w:rPr>
        <w:t xml:space="preserve">the </w:t>
      </w:r>
      <w:r w:rsidRPr="00742081">
        <w:rPr>
          <w:rFonts w:ascii="Arial" w:hAnsi="Arial" w:cs="Arial"/>
          <w:sz w:val="24"/>
          <w:szCs w:val="24"/>
        </w:rPr>
        <w:t xml:space="preserve">Affordable Care Act are taken into account, the long-term economic contributions of APNs to Tennessee’s local economies are </w:t>
      </w:r>
      <w:r w:rsidR="00865D6B" w:rsidRPr="00742081">
        <w:rPr>
          <w:rFonts w:ascii="Arial" w:hAnsi="Arial" w:cs="Arial"/>
          <w:sz w:val="24"/>
          <w:szCs w:val="24"/>
        </w:rPr>
        <w:t xml:space="preserve">projected </w:t>
      </w:r>
      <w:r w:rsidRPr="00742081">
        <w:rPr>
          <w:rFonts w:ascii="Arial" w:hAnsi="Arial" w:cs="Arial"/>
          <w:sz w:val="24"/>
          <w:szCs w:val="24"/>
        </w:rPr>
        <w:t>to be</w:t>
      </w:r>
      <w:r w:rsidR="00B169D8" w:rsidRPr="00742081">
        <w:rPr>
          <w:rFonts w:ascii="Arial" w:hAnsi="Arial" w:cs="Arial"/>
          <w:sz w:val="24"/>
          <w:szCs w:val="24"/>
        </w:rPr>
        <w:t xml:space="preserve"> </w:t>
      </w:r>
      <w:r w:rsidR="00C63261" w:rsidRPr="00742081">
        <w:rPr>
          <w:rFonts w:ascii="Arial" w:hAnsi="Arial" w:cs="Arial"/>
          <w:sz w:val="24"/>
          <w:szCs w:val="24"/>
        </w:rPr>
        <w:t>$7.02 billion of total output, 64,295 jobs, and $897.3 million of fed</w:t>
      </w:r>
      <w:r w:rsidR="00627464">
        <w:rPr>
          <w:rFonts w:ascii="Arial" w:hAnsi="Arial" w:cs="Arial"/>
          <w:sz w:val="24"/>
          <w:szCs w:val="24"/>
        </w:rPr>
        <w:t>eral, state and local taxes by</w:t>
      </w:r>
      <w:r w:rsidR="00C63261" w:rsidRPr="00742081">
        <w:rPr>
          <w:rFonts w:ascii="Arial" w:hAnsi="Arial" w:cs="Arial"/>
          <w:sz w:val="24"/>
          <w:szCs w:val="24"/>
        </w:rPr>
        <w:t xml:space="preserve"> 2025.</w:t>
      </w:r>
    </w:p>
    <w:p w14:paraId="2443DDCA" w14:textId="77777777" w:rsidR="00CC2860" w:rsidRPr="00742081" w:rsidRDefault="00063A91" w:rsidP="000578C9">
      <w:pPr>
        <w:pStyle w:val="ListParagraph"/>
        <w:numPr>
          <w:ilvl w:val="0"/>
          <w:numId w:val="23"/>
        </w:numPr>
        <w:spacing w:after="120" w:line="240" w:lineRule="auto"/>
        <w:ind w:left="360"/>
        <w:contextualSpacing w:val="0"/>
        <w:rPr>
          <w:rFonts w:ascii="Arial" w:hAnsi="Arial" w:cs="Arial"/>
          <w:sz w:val="24"/>
          <w:szCs w:val="24"/>
        </w:rPr>
      </w:pPr>
      <w:r w:rsidRPr="00742081">
        <w:rPr>
          <w:rFonts w:ascii="Arial" w:hAnsi="Arial" w:cs="Arial"/>
          <w:sz w:val="24"/>
          <w:szCs w:val="24"/>
        </w:rPr>
        <w:t xml:space="preserve">APNs’ </w:t>
      </w:r>
      <w:r w:rsidR="00551EB2" w:rsidRPr="00742081">
        <w:rPr>
          <w:rFonts w:ascii="Arial" w:hAnsi="Arial" w:cs="Arial"/>
          <w:sz w:val="24"/>
          <w:szCs w:val="24"/>
        </w:rPr>
        <w:t>State</w:t>
      </w:r>
      <w:r w:rsidR="00737EF1" w:rsidRPr="00742081">
        <w:rPr>
          <w:rFonts w:ascii="Arial" w:hAnsi="Arial" w:cs="Arial"/>
          <w:sz w:val="24"/>
          <w:szCs w:val="24"/>
        </w:rPr>
        <w:t>wide E</w:t>
      </w:r>
      <w:r w:rsidR="00CC2860" w:rsidRPr="00742081">
        <w:rPr>
          <w:rFonts w:ascii="Arial" w:hAnsi="Arial" w:cs="Arial"/>
          <w:sz w:val="24"/>
          <w:szCs w:val="24"/>
        </w:rPr>
        <w:t>conom</w:t>
      </w:r>
      <w:r w:rsidR="00551EB2" w:rsidRPr="00742081">
        <w:rPr>
          <w:rFonts w:ascii="Arial" w:hAnsi="Arial" w:cs="Arial"/>
          <w:sz w:val="24"/>
          <w:szCs w:val="24"/>
        </w:rPr>
        <w:t>ic Effects</w:t>
      </w:r>
      <w:r w:rsidR="00CC2860" w:rsidRPr="00742081">
        <w:rPr>
          <w:rFonts w:ascii="Arial" w:hAnsi="Arial" w:cs="Arial"/>
          <w:sz w:val="24"/>
          <w:szCs w:val="24"/>
        </w:rPr>
        <w:t xml:space="preserve">: </w:t>
      </w:r>
    </w:p>
    <w:p w14:paraId="2443DDCB" w14:textId="35B66489" w:rsidR="00CC2860" w:rsidRPr="00742081" w:rsidRDefault="00C63261" w:rsidP="000578C9">
      <w:pPr>
        <w:pStyle w:val="ListParagraph"/>
        <w:numPr>
          <w:ilvl w:val="1"/>
          <w:numId w:val="23"/>
        </w:numPr>
        <w:spacing w:after="120" w:line="240" w:lineRule="auto"/>
        <w:ind w:left="720"/>
        <w:contextualSpacing w:val="0"/>
        <w:rPr>
          <w:rFonts w:ascii="Arial" w:hAnsi="Arial" w:cs="Arial"/>
          <w:sz w:val="24"/>
          <w:szCs w:val="24"/>
        </w:rPr>
      </w:pPr>
      <w:r w:rsidRPr="00742081">
        <w:rPr>
          <w:rFonts w:ascii="Arial" w:hAnsi="Arial" w:cs="Arial"/>
          <w:sz w:val="24"/>
          <w:szCs w:val="24"/>
        </w:rPr>
        <w:t>When estimated for the statewide economy</w:t>
      </w:r>
      <w:r w:rsidR="00B77647" w:rsidRPr="00742081">
        <w:rPr>
          <w:rFonts w:ascii="Arial" w:hAnsi="Arial" w:cs="Arial"/>
          <w:sz w:val="24"/>
          <w:szCs w:val="24"/>
        </w:rPr>
        <w:t xml:space="preserve"> by taking into account the benefits </w:t>
      </w:r>
      <w:r w:rsidR="00865D6B" w:rsidRPr="00742081">
        <w:rPr>
          <w:rFonts w:ascii="Arial" w:hAnsi="Arial" w:cs="Arial"/>
          <w:sz w:val="24"/>
          <w:szCs w:val="24"/>
        </w:rPr>
        <w:t xml:space="preserve">that </w:t>
      </w:r>
      <w:r w:rsidR="00113B50">
        <w:rPr>
          <w:rFonts w:ascii="Arial" w:hAnsi="Arial" w:cs="Arial"/>
          <w:sz w:val="24"/>
          <w:szCs w:val="24"/>
        </w:rPr>
        <w:t xml:space="preserve">spill </w:t>
      </w:r>
      <w:r w:rsidR="00B77647" w:rsidRPr="00742081">
        <w:rPr>
          <w:rFonts w:ascii="Arial" w:hAnsi="Arial" w:cs="Arial"/>
          <w:sz w:val="24"/>
          <w:szCs w:val="24"/>
        </w:rPr>
        <w:t>over beyond the boundaries of a county</w:t>
      </w:r>
      <w:r w:rsidRPr="00742081">
        <w:rPr>
          <w:rFonts w:ascii="Arial" w:hAnsi="Arial" w:cs="Arial"/>
          <w:sz w:val="24"/>
          <w:szCs w:val="24"/>
        </w:rPr>
        <w:t xml:space="preserve">, the active full-time and part-time APNs in </w:t>
      </w:r>
      <w:r w:rsidR="0074375C" w:rsidRPr="00742081">
        <w:rPr>
          <w:rFonts w:ascii="Arial" w:hAnsi="Arial" w:cs="Arial"/>
          <w:sz w:val="24"/>
          <w:szCs w:val="24"/>
        </w:rPr>
        <w:t>the 95</w:t>
      </w:r>
      <w:r w:rsidRPr="00742081">
        <w:rPr>
          <w:rFonts w:ascii="Arial" w:hAnsi="Arial" w:cs="Arial"/>
          <w:sz w:val="24"/>
          <w:szCs w:val="24"/>
        </w:rPr>
        <w:t xml:space="preserve"> counties are </w:t>
      </w:r>
      <w:r w:rsidR="00865D6B" w:rsidRPr="00742081">
        <w:rPr>
          <w:rFonts w:ascii="Arial" w:hAnsi="Arial" w:cs="Arial"/>
          <w:sz w:val="24"/>
          <w:szCs w:val="24"/>
        </w:rPr>
        <w:t xml:space="preserve">projected </w:t>
      </w:r>
      <w:r w:rsidRPr="00742081">
        <w:rPr>
          <w:rFonts w:ascii="Arial" w:hAnsi="Arial" w:cs="Arial"/>
          <w:sz w:val="24"/>
          <w:szCs w:val="24"/>
        </w:rPr>
        <w:t>to have contributed</w:t>
      </w:r>
      <w:r w:rsidR="00171428" w:rsidRPr="00742081">
        <w:rPr>
          <w:rFonts w:ascii="Arial" w:hAnsi="Arial" w:cs="Arial"/>
          <w:sz w:val="24"/>
          <w:szCs w:val="24"/>
        </w:rPr>
        <w:t xml:space="preserve"> </w:t>
      </w:r>
      <w:r w:rsidR="00BB3954" w:rsidRPr="00742081">
        <w:rPr>
          <w:rFonts w:ascii="Arial" w:hAnsi="Arial" w:cs="Arial"/>
          <w:sz w:val="24"/>
          <w:szCs w:val="24"/>
        </w:rPr>
        <w:t xml:space="preserve">by the end of the baseline year of 2017 </w:t>
      </w:r>
      <w:r w:rsidR="00171428" w:rsidRPr="00742081">
        <w:rPr>
          <w:rFonts w:ascii="Arial" w:hAnsi="Arial" w:cs="Arial"/>
          <w:sz w:val="24"/>
          <w:szCs w:val="24"/>
        </w:rPr>
        <w:t>$</w:t>
      </w:r>
      <w:r w:rsidR="0074375C" w:rsidRPr="00742081">
        <w:rPr>
          <w:rFonts w:ascii="Arial" w:hAnsi="Arial" w:cs="Arial"/>
          <w:sz w:val="24"/>
          <w:szCs w:val="24"/>
        </w:rPr>
        <w:t>5.45 billion</w:t>
      </w:r>
      <w:r w:rsidRPr="00742081">
        <w:rPr>
          <w:rFonts w:ascii="Arial" w:hAnsi="Arial" w:cs="Arial"/>
          <w:sz w:val="24"/>
          <w:szCs w:val="24"/>
        </w:rPr>
        <w:t xml:space="preserve"> </w:t>
      </w:r>
      <w:r w:rsidR="0074375C" w:rsidRPr="00742081">
        <w:rPr>
          <w:rFonts w:ascii="Arial" w:hAnsi="Arial" w:cs="Arial"/>
          <w:sz w:val="24"/>
          <w:szCs w:val="24"/>
        </w:rPr>
        <w:t>of total output, 43,727 jobs,</w:t>
      </w:r>
      <w:r w:rsidR="00171428" w:rsidRPr="00742081">
        <w:rPr>
          <w:rFonts w:ascii="Arial" w:hAnsi="Arial" w:cs="Arial"/>
          <w:sz w:val="24"/>
          <w:szCs w:val="24"/>
        </w:rPr>
        <w:t xml:space="preserve"> and $708.1 million of federal, state and local taxes</w:t>
      </w:r>
      <w:r w:rsidRPr="00742081">
        <w:rPr>
          <w:rFonts w:ascii="Arial" w:hAnsi="Arial" w:cs="Arial"/>
          <w:sz w:val="24"/>
          <w:szCs w:val="24"/>
        </w:rPr>
        <w:t xml:space="preserve"> </w:t>
      </w:r>
      <w:r w:rsidR="0074375C" w:rsidRPr="00742081">
        <w:rPr>
          <w:rFonts w:ascii="Arial" w:hAnsi="Arial" w:cs="Arial"/>
          <w:sz w:val="24"/>
          <w:szCs w:val="24"/>
        </w:rPr>
        <w:t>to the statewide economy</w:t>
      </w:r>
      <w:r w:rsidRPr="00742081">
        <w:rPr>
          <w:rFonts w:ascii="Arial" w:hAnsi="Arial" w:cs="Arial"/>
          <w:sz w:val="24"/>
          <w:szCs w:val="24"/>
        </w:rPr>
        <w:t>.</w:t>
      </w:r>
    </w:p>
    <w:p w14:paraId="2443DDCC" w14:textId="3CF9E759" w:rsidR="00CC2860" w:rsidRPr="00742081" w:rsidRDefault="0074375C" w:rsidP="000578C9">
      <w:pPr>
        <w:pStyle w:val="ListParagraph"/>
        <w:numPr>
          <w:ilvl w:val="1"/>
          <w:numId w:val="23"/>
        </w:numPr>
        <w:spacing w:after="120" w:line="240" w:lineRule="auto"/>
        <w:ind w:left="720"/>
        <w:contextualSpacing w:val="0"/>
        <w:rPr>
          <w:rFonts w:ascii="Arial" w:hAnsi="Arial" w:cs="Arial"/>
          <w:sz w:val="24"/>
          <w:szCs w:val="24"/>
        </w:rPr>
      </w:pPr>
      <w:r w:rsidRPr="00742081">
        <w:rPr>
          <w:rFonts w:ascii="Arial" w:hAnsi="Arial" w:cs="Arial"/>
          <w:sz w:val="24"/>
          <w:szCs w:val="24"/>
        </w:rPr>
        <w:lastRenderedPageBreak/>
        <w:t xml:space="preserve">Between 2017 and 2025, </w:t>
      </w:r>
      <w:r w:rsidR="00742081">
        <w:rPr>
          <w:rFonts w:ascii="Arial" w:hAnsi="Arial" w:cs="Arial"/>
          <w:sz w:val="24"/>
          <w:szCs w:val="24"/>
        </w:rPr>
        <w:t xml:space="preserve">greater </w:t>
      </w:r>
      <w:r w:rsidR="000C2501">
        <w:rPr>
          <w:rFonts w:ascii="Arial" w:hAnsi="Arial" w:cs="Arial"/>
          <w:sz w:val="24"/>
          <w:szCs w:val="24"/>
        </w:rPr>
        <w:t xml:space="preserve">practice authority </w:t>
      </w:r>
      <w:r w:rsidR="00742081">
        <w:rPr>
          <w:rFonts w:ascii="Arial" w:hAnsi="Arial" w:cs="Arial"/>
          <w:sz w:val="24"/>
          <w:szCs w:val="24"/>
        </w:rPr>
        <w:t xml:space="preserve">of </w:t>
      </w:r>
      <w:r w:rsidR="00CC2860" w:rsidRPr="00742081">
        <w:rPr>
          <w:rFonts w:ascii="Arial" w:hAnsi="Arial" w:cs="Arial"/>
          <w:sz w:val="24"/>
          <w:szCs w:val="24"/>
        </w:rPr>
        <w:t xml:space="preserve">APNs </w:t>
      </w:r>
      <w:r w:rsidRPr="00742081">
        <w:rPr>
          <w:rFonts w:ascii="Arial" w:hAnsi="Arial" w:cs="Arial"/>
          <w:sz w:val="24"/>
          <w:szCs w:val="24"/>
        </w:rPr>
        <w:t>will likely contribute $958.7 million of total output and 7,696 additional jobs to the statewide economy of Tennessee.</w:t>
      </w:r>
    </w:p>
    <w:p w14:paraId="09B81705" w14:textId="172F7420" w:rsidR="00865D6B" w:rsidRPr="00742081" w:rsidRDefault="00742081" w:rsidP="000578C9">
      <w:pPr>
        <w:pStyle w:val="ListParagraph"/>
        <w:numPr>
          <w:ilvl w:val="1"/>
          <w:numId w:val="23"/>
        </w:numPr>
        <w:spacing w:after="120" w:line="240" w:lineRule="auto"/>
        <w:ind w:left="720"/>
        <w:contextualSpacing w:val="0"/>
        <w:rPr>
          <w:rFonts w:ascii="Arial" w:hAnsi="Arial" w:cs="Arial"/>
          <w:sz w:val="24"/>
          <w:szCs w:val="24"/>
        </w:rPr>
      </w:pPr>
      <w:r>
        <w:rPr>
          <w:rFonts w:ascii="Arial" w:hAnsi="Arial" w:cs="Arial"/>
          <w:sz w:val="24"/>
          <w:szCs w:val="24"/>
        </w:rPr>
        <w:t xml:space="preserve">Expanded </w:t>
      </w:r>
      <w:r w:rsidR="00113B50">
        <w:rPr>
          <w:rFonts w:ascii="Arial" w:hAnsi="Arial" w:cs="Arial"/>
          <w:sz w:val="24"/>
          <w:szCs w:val="24"/>
        </w:rPr>
        <w:t xml:space="preserve">practice </w:t>
      </w:r>
      <w:r>
        <w:rPr>
          <w:rFonts w:ascii="Arial" w:hAnsi="Arial" w:cs="Arial"/>
          <w:sz w:val="24"/>
          <w:szCs w:val="24"/>
        </w:rPr>
        <w:t>role</w:t>
      </w:r>
      <w:r w:rsidR="001C5E4B" w:rsidRPr="00742081">
        <w:rPr>
          <w:rFonts w:ascii="Arial" w:hAnsi="Arial" w:cs="Arial"/>
          <w:sz w:val="24"/>
          <w:szCs w:val="24"/>
        </w:rPr>
        <w:t xml:space="preserve"> of </w:t>
      </w:r>
      <w:r w:rsidR="0074375C" w:rsidRPr="00742081">
        <w:rPr>
          <w:rFonts w:ascii="Arial" w:hAnsi="Arial" w:cs="Arial"/>
          <w:sz w:val="24"/>
          <w:szCs w:val="24"/>
        </w:rPr>
        <w:t>APNs, together with the long-term effects of population growth, inf</w:t>
      </w:r>
      <w:r w:rsidR="00B77647" w:rsidRPr="00742081">
        <w:rPr>
          <w:rFonts w:ascii="Arial" w:hAnsi="Arial" w:cs="Arial"/>
          <w:sz w:val="24"/>
          <w:szCs w:val="24"/>
        </w:rPr>
        <w:t>lation and the Affordable Care A</w:t>
      </w:r>
      <w:r w:rsidR="0074375C" w:rsidRPr="00742081">
        <w:rPr>
          <w:rFonts w:ascii="Arial" w:hAnsi="Arial" w:cs="Arial"/>
          <w:sz w:val="24"/>
          <w:szCs w:val="24"/>
        </w:rPr>
        <w:t xml:space="preserve">ct, will likely contribute </w:t>
      </w:r>
      <w:r w:rsidR="00737EF1" w:rsidRPr="00742081">
        <w:rPr>
          <w:rFonts w:ascii="Arial" w:hAnsi="Arial" w:cs="Arial"/>
          <w:sz w:val="24"/>
          <w:szCs w:val="24"/>
        </w:rPr>
        <w:t>$8.63 billion of total output, 69,263 jobs</w:t>
      </w:r>
      <w:r w:rsidR="00B77647" w:rsidRPr="00742081">
        <w:rPr>
          <w:rFonts w:ascii="Arial" w:hAnsi="Arial" w:cs="Arial"/>
          <w:sz w:val="24"/>
          <w:szCs w:val="24"/>
        </w:rPr>
        <w:t>,</w:t>
      </w:r>
      <w:r w:rsidR="00737EF1" w:rsidRPr="00742081">
        <w:rPr>
          <w:rFonts w:ascii="Arial" w:hAnsi="Arial" w:cs="Arial"/>
          <w:sz w:val="24"/>
          <w:szCs w:val="24"/>
        </w:rPr>
        <w:t xml:space="preserve"> and $1.12 b</w:t>
      </w:r>
      <w:r w:rsidR="0074375C" w:rsidRPr="00742081">
        <w:rPr>
          <w:rFonts w:ascii="Arial" w:hAnsi="Arial" w:cs="Arial"/>
          <w:sz w:val="24"/>
          <w:szCs w:val="24"/>
        </w:rPr>
        <w:t>illion of federal, state and local taxes</w:t>
      </w:r>
      <w:r w:rsidR="00737EF1" w:rsidRPr="00742081">
        <w:rPr>
          <w:rFonts w:ascii="Arial" w:hAnsi="Arial" w:cs="Arial"/>
          <w:sz w:val="24"/>
          <w:szCs w:val="24"/>
        </w:rPr>
        <w:t xml:space="preserve"> </w:t>
      </w:r>
      <w:r w:rsidR="00627464">
        <w:rPr>
          <w:rFonts w:ascii="Arial" w:hAnsi="Arial" w:cs="Arial"/>
          <w:sz w:val="24"/>
          <w:szCs w:val="24"/>
        </w:rPr>
        <w:t>by</w:t>
      </w:r>
      <w:r w:rsidR="00737EF1" w:rsidRPr="00742081">
        <w:rPr>
          <w:rFonts w:ascii="Arial" w:hAnsi="Arial" w:cs="Arial"/>
          <w:sz w:val="24"/>
          <w:szCs w:val="24"/>
        </w:rPr>
        <w:t xml:space="preserve"> 2025.</w:t>
      </w:r>
    </w:p>
    <w:p w14:paraId="3057C1B6" w14:textId="72985C81" w:rsidR="00176312" w:rsidRPr="00742081" w:rsidRDefault="00176312" w:rsidP="000578C9">
      <w:pPr>
        <w:pStyle w:val="ListParagraph"/>
        <w:numPr>
          <w:ilvl w:val="0"/>
          <w:numId w:val="23"/>
        </w:numPr>
        <w:spacing w:after="120" w:line="240" w:lineRule="auto"/>
        <w:ind w:left="360"/>
        <w:contextualSpacing w:val="0"/>
        <w:rPr>
          <w:rFonts w:ascii="Arial" w:hAnsi="Arial" w:cs="Arial"/>
          <w:sz w:val="24"/>
          <w:szCs w:val="24"/>
        </w:rPr>
      </w:pPr>
      <w:r w:rsidRPr="00742081">
        <w:rPr>
          <w:rFonts w:ascii="Arial" w:hAnsi="Arial" w:cs="Arial"/>
          <w:color w:val="000000"/>
          <w:sz w:val="24"/>
          <w:szCs w:val="24"/>
        </w:rPr>
        <w:t xml:space="preserve">APNs are a critical component of Tennessee’s health care delivery system.  </w:t>
      </w:r>
      <w:r w:rsidR="00DB1A37" w:rsidRPr="00742081">
        <w:rPr>
          <w:rFonts w:ascii="Arial" w:hAnsi="Arial" w:cs="Arial"/>
          <w:color w:val="000000"/>
          <w:sz w:val="24"/>
          <w:szCs w:val="24"/>
        </w:rPr>
        <w:t xml:space="preserve">Greater use of their services by, for example, </w:t>
      </w:r>
      <w:r w:rsidR="00627464">
        <w:rPr>
          <w:rFonts w:ascii="Arial" w:hAnsi="Arial" w:cs="Arial"/>
          <w:color w:val="000000"/>
          <w:sz w:val="24"/>
          <w:szCs w:val="24"/>
        </w:rPr>
        <w:t>expanding APNs’ scope of practice and thereby granting them</w:t>
      </w:r>
      <w:r w:rsidR="00752588">
        <w:rPr>
          <w:rFonts w:ascii="Arial" w:hAnsi="Arial" w:cs="Arial"/>
          <w:color w:val="000000"/>
          <w:sz w:val="24"/>
          <w:szCs w:val="24"/>
        </w:rPr>
        <w:t xml:space="preserve"> greater practice authority</w:t>
      </w:r>
      <w:r w:rsidR="00DB1A37" w:rsidRPr="00742081">
        <w:rPr>
          <w:rFonts w:ascii="Arial" w:hAnsi="Arial" w:cs="Arial"/>
          <w:color w:val="000000"/>
          <w:sz w:val="24"/>
          <w:szCs w:val="24"/>
        </w:rPr>
        <w:t xml:space="preserve">, can potentially benefit the state and local economies with substantial increases in economic output and employment. </w:t>
      </w:r>
    </w:p>
    <w:p w14:paraId="2443DDCD" w14:textId="5F4C35C8" w:rsidR="00C6488D" w:rsidRPr="00737EF1" w:rsidRDefault="00C6488D" w:rsidP="000578C9">
      <w:pPr>
        <w:pStyle w:val="ListParagraph"/>
        <w:numPr>
          <w:ilvl w:val="0"/>
          <w:numId w:val="23"/>
        </w:numPr>
        <w:spacing w:after="120" w:line="240" w:lineRule="auto"/>
        <w:contextualSpacing w:val="0"/>
        <w:rPr>
          <w:rFonts w:ascii="Arial" w:hAnsi="Arial" w:cs="Arial"/>
          <w:sz w:val="24"/>
          <w:szCs w:val="24"/>
        </w:rPr>
      </w:pPr>
      <w:r w:rsidRPr="00737EF1">
        <w:rPr>
          <w:rFonts w:ascii="Arial" w:hAnsi="Arial" w:cs="Arial"/>
          <w:b/>
          <w:color w:val="1F497D" w:themeColor="text2"/>
          <w:sz w:val="24"/>
          <w:szCs w:val="24"/>
        </w:rPr>
        <w:br w:type="page"/>
      </w:r>
    </w:p>
    <w:p w14:paraId="2443DDCE" w14:textId="77777777" w:rsidR="00BE5B55" w:rsidRPr="00625F42" w:rsidRDefault="003E4964" w:rsidP="00D93443">
      <w:pPr>
        <w:spacing w:after="0" w:line="240" w:lineRule="auto"/>
        <w:jc w:val="center"/>
        <w:rPr>
          <w:rFonts w:ascii="Arial" w:hAnsi="Arial" w:cs="Arial"/>
          <w:b/>
          <w:color w:val="4F81BD" w:themeColor="accent1"/>
          <w:sz w:val="28"/>
          <w:szCs w:val="28"/>
        </w:rPr>
      </w:pPr>
      <w:r w:rsidRPr="00625F42">
        <w:rPr>
          <w:rFonts w:ascii="Arial" w:hAnsi="Arial" w:cs="Arial"/>
          <w:b/>
          <w:color w:val="4F81BD" w:themeColor="accent1"/>
          <w:sz w:val="28"/>
          <w:szCs w:val="28"/>
        </w:rPr>
        <w:lastRenderedPageBreak/>
        <w:t>EXECUTIVE SU</w:t>
      </w:r>
      <w:r w:rsidR="00693C9D" w:rsidRPr="00625F42">
        <w:rPr>
          <w:rFonts w:ascii="Arial" w:hAnsi="Arial" w:cs="Arial"/>
          <w:b/>
          <w:color w:val="4F81BD" w:themeColor="accent1"/>
          <w:sz w:val="28"/>
          <w:szCs w:val="28"/>
        </w:rPr>
        <w:t>MMARY</w:t>
      </w:r>
    </w:p>
    <w:p w14:paraId="2443DDCF" w14:textId="77777777" w:rsidR="00D93443" w:rsidRDefault="00D93443" w:rsidP="00D93443">
      <w:pPr>
        <w:spacing w:after="0" w:line="240" w:lineRule="auto"/>
        <w:rPr>
          <w:rFonts w:ascii="Arial" w:hAnsi="Arial" w:cs="Arial"/>
          <w:color w:val="000000"/>
          <w:sz w:val="24"/>
          <w:szCs w:val="24"/>
        </w:rPr>
      </w:pPr>
    </w:p>
    <w:p w14:paraId="2443DDD0" w14:textId="43A61411" w:rsidR="00653DBE" w:rsidRPr="00160413" w:rsidRDefault="00337656" w:rsidP="00653DBE">
      <w:pPr>
        <w:autoSpaceDE w:val="0"/>
        <w:autoSpaceDN w:val="0"/>
        <w:adjustRightInd w:val="0"/>
        <w:spacing w:before="240" w:after="240" w:line="360" w:lineRule="auto"/>
        <w:rPr>
          <w:rFonts w:ascii="Arial" w:hAnsi="Arial" w:cs="Arial"/>
          <w:sz w:val="24"/>
          <w:szCs w:val="24"/>
        </w:rPr>
      </w:pPr>
      <w:r>
        <w:rPr>
          <w:rFonts w:ascii="Arial" w:hAnsi="Arial" w:cs="Arial"/>
          <w:color w:val="000000"/>
          <w:sz w:val="24"/>
          <w:szCs w:val="24"/>
        </w:rPr>
        <w:t xml:space="preserve">Advanced Practice Nurses or APNs are a critical component of Tennessee’s health care delivery system.  They are licensed Registered Nurses (RNs) who have received additional education in the form of a Master’s Degree or higher and </w:t>
      </w:r>
      <w:r w:rsidR="000D14D1">
        <w:rPr>
          <w:rFonts w:ascii="Arial" w:hAnsi="Arial" w:cs="Arial"/>
          <w:color w:val="000000"/>
          <w:sz w:val="24"/>
          <w:szCs w:val="24"/>
        </w:rPr>
        <w:t xml:space="preserve">enhanced </w:t>
      </w:r>
      <w:r w:rsidR="007C5665">
        <w:rPr>
          <w:rFonts w:ascii="Arial" w:hAnsi="Arial" w:cs="Arial"/>
          <w:color w:val="000000"/>
          <w:sz w:val="24"/>
          <w:szCs w:val="24"/>
        </w:rPr>
        <w:t xml:space="preserve">clinical </w:t>
      </w:r>
      <w:r w:rsidR="000D14D1">
        <w:rPr>
          <w:rFonts w:ascii="Arial" w:hAnsi="Arial" w:cs="Arial"/>
          <w:color w:val="000000"/>
          <w:sz w:val="24"/>
          <w:szCs w:val="24"/>
        </w:rPr>
        <w:t>training in</w:t>
      </w:r>
      <w:r w:rsidR="00966287">
        <w:rPr>
          <w:rFonts w:ascii="Arial" w:hAnsi="Arial" w:cs="Arial"/>
          <w:color w:val="000000"/>
          <w:sz w:val="24"/>
          <w:szCs w:val="24"/>
        </w:rPr>
        <w:t xml:space="preserve"> </w:t>
      </w:r>
      <w:r w:rsidR="0005706B">
        <w:rPr>
          <w:rFonts w:ascii="Arial" w:hAnsi="Arial" w:cs="Arial"/>
          <w:color w:val="000000"/>
          <w:sz w:val="24"/>
          <w:szCs w:val="24"/>
        </w:rPr>
        <w:t xml:space="preserve">direct patient care and </w:t>
      </w:r>
      <w:r w:rsidR="00966287">
        <w:rPr>
          <w:rFonts w:ascii="Arial" w:hAnsi="Arial" w:cs="Arial"/>
          <w:color w:val="000000"/>
          <w:sz w:val="24"/>
          <w:szCs w:val="24"/>
        </w:rPr>
        <w:t xml:space="preserve">health assessment, physiology, pharmacology and counseling.  </w:t>
      </w:r>
      <w:r w:rsidR="008619C1" w:rsidRPr="002C4BA9">
        <w:rPr>
          <w:rFonts w:ascii="Arial" w:hAnsi="Arial" w:cs="Arial"/>
          <w:color w:val="000000"/>
          <w:sz w:val="24"/>
          <w:szCs w:val="24"/>
        </w:rPr>
        <w:t xml:space="preserve">In Tennessee, The Board of Nursing (BON) recognizes </w:t>
      </w:r>
      <w:r w:rsidR="000D14D1">
        <w:rPr>
          <w:rFonts w:ascii="Arial" w:hAnsi="Arial" w:cs="Arial"/>
          <w:color w:val="000000"/>
          <w:sz w:val="24"/>
          <w:szCs w:val="24"/>
        </w:rPr>
        <w:t xml:space="preserve">the professional status of </w:t>
      </w:r>
      <w:r w:rsidR="00676FCC">
        <w:rPr>
          <w:rFonts w:ascii="Arial" w:hAnsi="Arial" w:cs="Arial"/>
          <w:color w:val="000000"/>
          <w:sz w:val="24"/>
          <w:szCs w:val="24"/>
        </w:rPr>
        <w:t>APNs</w:t>
      </w:r>
      <w:r w:rsidR="0065067E">
        <w:rPr>
          <w:rFonts w:ascii="Arial" w:hAnsi="Arial" w:cs="Arial"/>
          <w:color w:val="000000"/>
          <w:sz w:val="24"/>
          <w:szCs w:val="24"/>
        </w:rPr>
        <w:t xml:space="preserve"> </w:t>
      </w:r>
      <w:r w:rsidR="00987942" w:rsidRPr="00987942">
        <w:rPr>
          <w:rFonts w:ascii="Arial" w:hAnsi="Arial" w:cs="Arial"/>
          <w:sz w:val="24"/>
          <w:szCs w:val="24"/>
        </w:rPr>
        <w:t xml:space="preserve">within one of four advanced-practice nursing roles: </w:t>
      </w:r>
      <w:r w:rsidR="00987942" w:rsidRPr="00987942">
        <w:rPr>
          <w:rFonts w:ascii="Arial" w:hAnsi="Arial" w:cs="Arial"/>
          <w:i/>
          <w:sz w:val="24"/>
          <w:szCs w:val="24"/>
        </w:rPr>
        <w:t>nurse practitioners, nurse anesthetists, nurse-midwives, and clinical nurse specialists.</w:t>
      </w:r>
      <w:r w:rsidR="00160413">
        <w:rPr>
          <w:rFonts w:ascii="Arial" w:hAnsi="Arial" w:cs="Arial"/>
          <w:sz w:val="24"/>
          <w:szCs w:val="24"/>
        </w:rPr>
        <w:t xml:space="preserve"> </w:t>
      </w:r>
    </w:p>
    <w:p w14:paraId="2443DDD1" w14:textId="3066D37F" w:rsidR="00987942" w:rsidRPr="00987942" w:rsidRDefault="00987942" w:rsidP="00653DBE">
      <w:pPr>
        <w:autoSpaceDE w:val="0"/>
        <w:autoSpaceDN w:val="0"/>
        <w:adjustRightInd w:val="0"/>
        <w:spacing w:before="240" w:after="240" w:line="360" w:lineRule="auto"/>
        <w:rPr>
          <w:rFonts w:ascii="Arial" w:eastAsia="Times New Roman" w:hAnsi="Arial" w:cs="Arial"/>
          <w:sz w:val="24"/>
          <w:szCs w:val="24"/>
        </w:rPr>
      </w:pPr>
      <w:r w:rsidRPr="00987942">
        <w:rPr>
          <w:rFonts w:ascii="Arial" w:hAnsi="Arial" w:cs="Arial"/>
          <w:bCs/>
          <w:sz w:val="24"/>
          <w:szCs w:val="24"/>
        </w:rPr>
        <w:t xml:space="preserve">Nurse practitioners </w:t>
      </w:r>
      <w:r>
        <w:rPr>
          <w:rFonts w:ascii="Arial" w:hAnsi="Arial" w:cs="Arial"/>
          <w:bCs/>
          <w:sz w:val="24"/>
          <w:szCs w:val="24"/>
        </w:rPr>
        <w:t>(</w:t>
      </w:r>
      <w:r w:rsidRPr="00987942">
        <w:rPr>
          <w:rFonts w:ascii="Arial" w:hAnsi="Arial" w:cs="Arial"/>
          <w:bCs/>
          <w:sz w:val="24"/>
          <w:szCs w:val="24"/>
        </w:rPr>
        <w:t>NPs</w:t>
      </w:r>
      <w:r>
        <w:rPr>
          <w:rFonts w:ascii="Arial" w:hAnsi="Arial" w:cs="Arial"/>
          <w:bCs/>
          <w:sz w:val="24"/>
          <w:szCs w:val="24"/>
        </w:rPr>
        <w:t>),</w:t>
      </w:r>
      <w:r w:rsidRPr="00987942">
        <w:rPr>
          <w:rFonts w:ascii="Arial" w:hAnsi="Arial" w:cs="Arial"/>
          <w:bCs/>
          <w:sz w:val="24"/>
          <w:szCs w:val="24"/>
        </w:rPr>
        <w:t xml:space="preserve"> the largest group of the four, </w:t>
      </w:r>
      <w:r w:rsidRPr="00987942">
        <w:rPr>
          <w:rFonts w:ascii="Arial" w:hAnsi="Arial" w:cs="Arial"/>
          <w:sz w:val="24"/>
          <w:szCs w:val="24"/>
        </w:rPr>
        <w:t xml:space="preserve">serve as primary and, in some cases, specialty-care providers, diagnosing and treating a variety of illnesses.  </w:t>
      </w:r>
      <w:r w:rsidRPr="00987942">
        <w:rPr>
          <w:rFonts w:ascii="Arial" w:hAnsi="Arial" w:cs="Arial"/>
          <w:bCs/>
          <w:sz w:val="24"/>
          <w:szCs w:val="24"/>
        </w:rPr>
        <w:t xml:space="preserve">Nurse anesthetists </w:t>
      </w:r>
      <w:r w:rsidRPr="00987942">
        <w:rPr>
          <w:rFonts w:ascii="Arial" w:hAnsi="Arial" w:cs="Arial"/>
          <w:sz w:val="24"/>
          <w:szCs w:val="24"/>
        </w:rPr>
        <w:t>work primarily in health</w:t>
      </w:r>
      <w:r w:rsidR="000C2501">
        <w:rPr>
          <w:rFonts w:ascii="Arial" w:hAnsi="Arial" w:cs="Arial"/>
          <w:sz w:val="24"/>
          <w:szCs w:val="24"/>
        </w:rPr>
        <w:t xml:space="preserve"> </w:t>
      </w:r>
      <w:r w:rsidRPr="00987942">
        <w:rPr>
          <w:rFonts w:ascii="Arial" w:hAnsi="Arial" w:cs="Arial"/>
          <w:sz w:val="24"/>
          <w:szCs w:val="24"/>
        </w:rPr>
        <w:t xml:space="preserve">care institutions and provide care related to the delivery of anesthesia before, during, and after surgical, diagnostic, and therapeutic procedures.  </w:t>
      </w:r>
      <w:r w:rsidRPr="00987942">
        <w:rPr>
          <w:rFonts w:ascii="Arial" w:hAnsi="Arial" w:cs="Arial"/>
          <w:bCs/>
          <w:sz w:val="24"/>
          <w:szCs w:val="24"/>
        </w:rPr>
        <w:t xml:space="preserve">Nurse midwives </w:t>
      </w:r>
      <w:r w:rsidRPr="00987942">
        <w:rPr>
          <w:rFonts w:ascii="Arial" w:hAnsi="Arial" w:cs="Arial"/>
          <w:sz w:val="24"/>
          <w:szCs w:val="24"/>
        </w:rPr>
        <w:t>provide care with a focus on women’s health services</w:t>
      </w:r>
      <w:r w:rsidR="00D05606">
        <w:rPr>
          <w:rFonts w:ascii="Arial" w:hAnsi="Arial" w:cs="Arial"/>
          <w:sz w:val="24"/>
          <w:szCs w:val="24"/>
        </w:rPr>
        <w:t>, labor and delivery,</w:t>
      </w:r>
      <w:r w:rsidRPr="00987942">
        <w:rPr>
          <w:rFonts w:ascii="Arial" w:hAnsi="Arial" w:cs="Arial"/>
          <w:sz w:val="24"/>
          <w:szCs w:val="24"/>
        </w:rPr>
        <w:t xml:space="preserve"> and newborn care.  </w:t>
      </w:r>
      <w:r w:rsidRPr="00987942">
        <w:rPr>
          <w:rFonts w:ascii="Arial" w:hAnsi="Arial" w:cs="Arial"/>
          <w:bCs/>
          <w:sz w:val="24"/>
          <w:szCs w:val="24"/>
        </w:rPr>
        <w:t xml:space="preserve">Clinical nurse specialists </w:t>
      </w:r>
      <w:r w:rsidRPr="00987942">
        <w:rPr>
          <w:rFonts w:ascii="Arial" w:hAnsi="Arial" w:cs="Arial"/>
          <w:sz w:val="24"/>
          <w:szCs w:val="24"/>
        </w:rPr>
        <w:t xml:space="preserve">provide patient care and advice in one of several nursing practice specialties, </w:t>
      </w:r>
      <w:r w:rsidR="000C2501">
        <w:rPr>
          <w:rFonts w:ascii="Arial" w:hAnsi="Arial" w:cs="Arial"/>
          <w:sz w:val="24"/>
          <w:szCs w:val="24"/>
        </w:rPr>
        <w:t>such as</w:t>
      </w:r>
      <w:r w:rsidR="000C2501" w:rsidRPr="00987942">
        <w:rPr>
          <w:rFonts w:ascii="Arial" w:hAnsi="Arial" w:cs="Arial"/>
          <w:sz w:val="24"/>
          <w:szCs w:val="24"/>
        </w:rPr>
        <w:t xml:space="preserve"> </w:t>
      </w:r>
      <w:r w:rsidRPr="00987942">
        <w:rPr>
          <w:rFonts w:ascii="Arial" w:hAnsi="Arial" w:cs="Arial"/>
          <w:sz w:val="24"/>
          <w:szCs w:val="24"/>
        </w:rPr>
        <w:t xml:space="preserve">critical care, pediatrics, women’s health, psychiatry, and oncology. </w:t>
      </w:r>
    </w:p>
    <w:p w14:paraId="2443DDD2" w14:textId="4522738E" w:rsidR="00676FCC" w:rsidRDefault="00987942" w:rsidP="00653DBE">
      <w:pPr>
        <w:spacing w:before="240" w:after="240" w:line="360" w:lineRule="auto"/>
        <w:rPr>
          <w:rFonts w:ascii="Arial" w:hAnsi="Arial" w:cs="Arial"/>
          <w:sz w:val="24"/>
          <w:szCs w:val="24"/>
        </w:rPr>
      </w:pPr>
      <w:r>
        <w:rPr>
          <w:rFonts w:ascii="Arial" w:hAnsi="Arial" w:cs="Arial"/>
          <w:sz w:val="24"/>
          <w:szCs w:val="24"/>
        </w:rPr>
        <w:t>APNs’ primary role in a health care delivery system</w:t>
      </w:r>
      <w:r w:rsidR="0005706B">
        <w:rPr>
          <w:rFonts w:ascii="Arial" w:hAnsi="Arial" w:cs="Arial"/>
          <w:sz w:val="24"/>
          <w:szCs w:val="24"/>
        </w:rPr>
        <w:t xml:space="preserve"> also</w:t>
      </w:r>
      <w:r w:rsidR="00653DBE">
        <w:rPr>
          <w:rFonts w:ascii="Arial" w:hAnsi="Arial" w:cs="Arial"/>
          <w:sz w:val="24"/>
          <w:szCs w:val="24"/>
        </w:rPr>
        <w:t xml:space="preserve"> make</w:t>
      </w:r>
      <w:r w:rsidR="00955121">
        <w:rPr>
          <w:rFonts w:ascii="Arial" w:hAnsi="Arial" w:cs="Arial"/>
          <w:sz w:val="24"/>
          <w:szCs w:val="24"/>
        </w:rPr>
        <w:t>s</w:t>
      </w:r>
      <w:r w:rsidR="00653DBE">
        <w:rPr>
          <w:rFonts w:ascii="Arial" w:hAnsi="Arial" w:cs="Arial"/>
          <w:sz w:val="24"/>
          <w:szCs w:val="24"/>
        </w:rPr>
        <w:t xml:space="preserve"> another important </w:t>
      </w:r>
      <w:r w:rsidR="00955121">
        <w:rPr>
          <w:rFonts w:ascii="Arial" w:hAnsi="Arial" w:cs="Arial"/>
          <w:sz w:val="24"/>
          <w:szCs w:val="24"/>
        </w:rPr>
        <w:t>but often neglected c</w:t>
      </w:r>
      <w:r w:rsidR="00653DBE">
        <w:rPr>
          <w:rFonts w:ascii="Arial" w:hAnsi="Arial" w:cs="Arial"/>
          <w:sz w:val="24"/>
          <w:szCs w:val="24"/>
        </w:rPr>
        <w:t>ontribution</w:t>
      </w:r>
      <w:r w:rsidR="00D05606">
        <w:rPr>
          <w:rFonts w:ascii="Arial" w:hAnsi="Arial" w:cs="Arial"/>
          <w:sz w:val="24"/>
          <w:szCs w:val="24"/>
        </w:rPr>
        <w:t>, that is</w:t>
      </w:r>
      <w:r w:rsidR="0005706B">
        <w:rPr>
          <w:rFonts w:ascii="Arial" w:hAnsi="Arial" w:cs="Arial"/>
          <w:sz w:val="24"/>
          <w:szCs w:val="24"/>
        </w:rPr>
        <w:t>,</w:t>
      </w:r>
      <w:r w:rsidR="00D05606">
        <w:rPr>
          <w:rFonts w:ascii="Arial" w:hAnsi="Arial" w:cs="Arial"/>
          <w:sz w:val="24"/>
          <w:szCs w:val="24"/>
        </w:rPr>
        <w:t xml:space="preserve"> t</w:t>
      </w:r>
      <w:r w:rsidR="00653DBE">
        <w:rPr>
          <w:rFonts w:ascii="Arial" w:hAnsi="Arial" w:cs="Arial"/>
          <w:sz w:val="24"/>
          <w:szCs w:val="24"/>
        </w:rPr>
        <w:t xml:space="preserve">hey contribute significantly to the state and local economies by creating jobs, </w:t>
      </w:r>
      <w:r w:rsidR="00955121">
        <w:rPr>
          <w:rFonts w:ascii="Arial" w:hAnsi="Arial" w:cs="Arial"/>
          <w:sz w:val="24"/>
          <w:szCs w:val="24"/>
        </w:rPr>
        <w:t>stimulating economic activities,</w:t>
      </w:r>
      <w:r w:rsidR="00653DBE">
        <w:rPr>
          <w:rFonts w:ascii="Arial" w:hAnsi="Arial" w:cs="Arial"/>
          <w:sz w:val="24"/>
          <w:szCs w:val="24"/>
        </w:rPr>
        <w:t xml:space="preserve"> and supporting public programs through </w:t>
      </w:r>
      <w:r w:rsidR="001744BB">
        <w:rPr>
          <w:rFonts w:ascii="Arial" w:hAnsi="Arial" w:cs="Arial"/>
          <w:sz w:val="24"/>
          <w:szCs w:val="24"/>
        </w:rPr>
        <w:t xml:space="preserve">generating </w:t>
      </w:r>
      <w:r w:rsidR="00653DBE">
        <w:rPr>
          <w:rFonts w:ascii="Arial" w:hAnsi="Arial" w:cs="Arial"/>
          <w:sz w:val="24"/>
          <w:szCs w:val="24"/>
        </w:rPr>
        <w:t xml:space="preserve">tax revenues.  </w:t>
      </w:r>
    </w:p>
    <w:p w14:paraId="2443DDD3" w14:textId="77777777" w:rsidR="00CF1596" w:rsidRPr="00625F42" w:rsidRDefault="00CF1596" w:rsidP="000D4805">
      <w:pPr>
        <w:spacing w:before="240" w:after="240" w:line="360" w:lineRule="auto"/>
        <w:rPr>
          <w:rFonts w:ascii="Arial" w:hAnsi="Arial" w:cs="Arial"/>
          <w:b/>
          <w:color w:val="4F81BD" w:themeColor="accent1"/>
          <w:sz w:val="24"/>
          <w:szCs w:val="24"/>
        </w:rPr>
      </w:pPr>
      <w:r w:rsidRPr="00625F42">
        <w:rPr>
          <w:rFonts w:ascii="Arial" w:hAnsi="Arial" w:cs="Arial"/>
          <w:b/>
          <w:color w:val="4F81BD" w:themeColor="accent1"/>
          <w:sz w:val="24"/>
          <w:szCs w:val="24"/>
        </w:rPr>
        <w:t>Purpose of Report</w:t>
      </w:r>
    </w:p>
    <w:p w14:paraId="2443DDD4" w14:textId="0934881B" w:rsidR="00D30BB0" w:rsidRDefault="00D30BB0" w:rsidP="00D30BB0">
      <w:pPr>
        <w:spacing w:before="240" w:after="240" w:line="360" w:lineRule="auto"/>
        <w:rPr>
          <w:rFonts w:ascii="Arial" w:hAnsi="Arial" w:cs="Arial"/>
          <w:sz w:val="24"/>
          <w:szCs w:val="24"/>
        </w:rPr>
      </w:pPr>
      <w:r w:rsidRPr="002C4BA9">
        <w:rPr>
          <w:rFonts w:ascii="Arial" w:hAnsi="Arial" w:cs="Arial"/>
          <w:sz w:val="24"/>
          <w:szCs w:val="24"/>
        </w:rPr>
        <w:t>The purpose of this report is t</w:t>
      </w:r>
      <w:r w:rsidR="00FA567B">
        <w:rPr>
          <w:rFonts w:ascii="Arial" w:hAnsi="Arial" w:cs="Arial"/>
          <w:sz w:val="24"/>
          <w:szCs w:val="24"/>
        </w:rPr>
        <w:t>hree</w:t>
      </w:r>
      <w:r>
        <w:rPr>
          <w:rFonts w:ascii="Arial" w:hAnsi="Arial" w:cs="Arial"/>
          <w:sz w:val="24"/>
          <w:szCs w:val="24"/>
        </w:rPr>
        <w:t xml:space="preserve">fold: </w:t>
      </w:r>
      <w:r w:rsidR="00D05606">
        <w:rPr>
          <w:rFonts w:ascii="Arial" w:hAnsi="Arial" w:cs="Arial"/>
          <w:sz w:val="24"/>
          <w:szCs w:val="24"/>
        </w:rPr>
        <w:t>(1)</w:t>
      </w:r>
      <w:r w:rsidR="00FA567B">
        <w:rPr>
          <w:rFonts w:ascii="Arial" w:hAnsi="Arial" w:cs="Arial"/>
          <w:sz w:val="24"/>
          <w:szCs w:val="24"/>
        </w:rPr>
        <w:t xml:space="preserve"> to describe the current distribution of APNs in Tennessee, (2)</w:t>
      </w:r>
      <w:r w:rsidR="00D05606">
        <w:rPr>
          <w:rFonts w:ascii="Arial" w:hAnsi="Arial" w:cs="Arial"/>
          <w:sz w:val="24"/>
          <w:szCs w:val="24"/>
        </w:rPr>
        <w:t xml:space="preserve"> </w:t>
      </w:r>
      <w:r>
        <w:rPr>
          <w:rFonts w:ascii="Arial" w:hAnsi="Arial" w:cs="Arial"/>
          <w:sz w:val="24"/>
          <w:szCs w:val="24"/>
        </w:rPr>
        <w:t xml:space="preserve">to provide estimates of the </w:t>
      </w:r>
      <w:r w:rsidR="000C2501">
        <w:rPr>
          <w:rFonts w:ascii="Arial" w:hAnsi="Arial" w:cs="Arial"/>
          <w:sz w:val="24"/>
          <w:szCs w:val="24"/>
        </w:rPr>
        <w:t xml:space="preserve">current </w:t>
      </w:r>
      <w:r>
        <w:rPr>
          <w:rFonts w:ascii="Arial" w:hAnsi="Arial" w:cs="Arial"/>
          <w:sz w:val="24"/>
          <w:szCs w:val="24"/>
        </w:rPr>
        <w:t>economic impact of APNs on the state and local economies in Tennessee</w:t>
      </w:r>
      <w:r w:rsidR="00D05606">
        <w:rPr>
          <w:rFonts w:ascii="Arial" w:hAnsi="Arial" w:cs="Arial"/>
          <w:sz w:val="24"/>
          <w:szCs w:val="24"/>
        </w:rPr>
        <w:t>,</w:t>
      </w:r>
      <w:r>
        <w:rPr>
          <w:rFonts w:ascii="Arial" w:hAnsi="Arial" w:cs="Arial"/>
          <w:sz w:val="24"/>
          <w:szCs w:val="24"/>
        </w:rPr>
        <w:t xml:space="preserve"> and</w:t>
      </w:r>
      <w:r w:rsidR="00FA567B">
        <w:rPr>
          <w:rFonts w:ascii="Arial" w:hAnsi="Arial" w:cs="Arial"/>
          <w:sz w:val="24"/>
          <w:szCs w:val="24"/>
        </w:rPr>
        <w:t xml:space="preserve"> (3</w:t>
      </w:r>
      <w:r w:rsidR="00D05606">
        <w:rPr>
          <w:rFonts w:ascii="Arial" w:hAnsi="Arial" w:cs="Arial"/>
          <w:sz w:val="24"/>
          <w:szCs w:val="24"/>
        </w:rPr>
        <w:t>)</w:t>
      </w:r>
      <w:r>
        <w:rPr>
          <w:rFonts w:ascii="Arial" w:hAnsi="Arial" w:cs="Arial"/>
          <w:sz w:val="24"/>
          <w:szCs w:val="24"/>
        </w:rPr>
        <w:t xml:space="preserve"> to </w:t>
      </w:r>
      <w:r w:rsidR="000C2501">
        <w:rPr>
          <w:rFonts w:ascii="Arial" w:hAnsi="Arial" w:cs="Arial"/>
          <w:sz w:val="24"/>
          <w:szCs w:val="24"/>
        </w:rPr>
        <w:t xml:space="preserve">project </w:t>
      </w:r>
      <w:r>
        <w:rPr>
          <w:rFonts w:ascii="Arial" w:hAnsi="Arial" w:cs="Arial"/>
          <w:sz w:val="24"/>
          <w:szCs w:val="24"/>
        </w:rPr>
        <w:t xml:space="preserve">the economic benefits of </w:t>
      </w:r>
      <w:r w:rsidR="001C5E4B">
        <w:rPr>
          <w:rFonts w:ascii="Arial" w:hAnsi="Arial" w:cs="Arial"/>
          <w:sz w:val="24"/>
          <w:szCs w:val="24"/>
        </w:rPr>
        <w:t xml:space="preserve">expanded </w:t>
      </w:r>
      <w:r w:rsidR="0005706B">
        <w:rPr>
          <w:rFonts w:ascii="Arial" w:hAnsi="Arial" w:cs="Arial"/>
          <w:sz w:val="24"/>
          <w:szCs w:val="24"/>
        </w:rPr>
        <w:t xml:space="preserve">licensure </w:t>
      </w:r>
      <w:r>
        <w:rPr>
          <w:rFonts w:ascii="Arial" w:hAnsi="Arial" w:cs="Arial"/>
          <w:sz w:val="24"/>
          <w:szCs w:val="24"/>
        </w:rPr>
        <w:t>of the APN workforce</w:t>
      </w:r>
      <w:r w:rsidR="00676FCC">
        <w:rPr>
          <w:rFonts w:ascii="Arial" w:hAnsi="Arial" w:cs="Arial"/>
          <w:sz w:val="24"/>
          <w:szCs w:val="24"/>
        </w:rPr>
        <w:t xml:space="preserve"> that allows them to deliver effective p</w:t>
      </w:r>
      <w:r w:rsidR="0069372F">
        <w:rPr>
          <w:rFonts w:ascii="Arial" w:hAnsi="Arial" w:cs="Arial"/>
          <w:sz w:val="24"/>
          <w:szCs w:val="24"/>
        </w:rPr>
        <w:t xml:space="preserve">atient care with greater </w:t>
      </w:r>
      <w:r w:rsidR="00752588">
        <w:rPr>
          <w:rFonts w:ascii="Arial" w:hAnsi="Arial" w:cs="Arial"/>
          <w:sz w:val="24"/>
          <w:szCs w:val="24"/>
        </w:rPr>
        <w:t>practice</w:t>
      </w:r>
      <w:r w:rsidR="00D05606">
        <w:rPr>
          <w:rFonts w:ascii="Arial" w:hAnsi="Arial" w:cs="Arial"/>
          <w:sz w:val="24"/>
          <w:szCs w:val="24"/>
        </w:rPr>
        <w:t xml:space="preserve"> </w:t>
      </w:r>
      <w:r w:rsidR="0069372F">
        <w:rPr>
          <w:rFonts w:ascii="Arial" w:hAnsi="Arial" w:cs="Arial"/>
          <w:sz w:val="24"/>
          <w:szCs w:val="24"/>
        </w:rPr>
        <w:t xml:space="preserve">authority </w:t>
      </w:r>
      <w:r w:rsidR="00676FCC">
        <w:rPr>
          <w:rFonts w:ascii="Arial" w:hAnsi="Arial" w:cs="Arial"/>
          <w:sz w:val="24"/>
          <w:szCs w:val="24"/>
        </w:rPr>
        <w:t>within the limits of their education and training</w:t>
      </w:r>
      <w:r w:rsidR="0069372F">
        <w:rPr>
          <w:rFonts w:ascii="Arial" w:hAnsi="Arial" w:cs="Arial"/>
          <w:sz w:val="24"/>
          <w:szCs w:val="24"/>
        </w:rPr>
        <w:t>.</w:t>
      </w:r>
    </w:p>
    <w:p w14:paraId="2443DDD5" w14:textId="613FD8A5" w:rsidR="00D30BB0" w:rsidRDefault="00D30BB0" w:rsidP="0069372F">
      <w:pPr>
        <w:spacing w:before="240" w:after="240" w:line="360" w:lineRule="auto"/>
        <w:rPr>
          <w:rFonts w:ascii="Arial" w:hAnsi="Arial" w:cs="Arial"/>
          <w:sz w:val="24"/>
          <w:szCs w:val="24"/>
        </w:rPr>
      </w:pPr>
      <w:r>
        <w:rPr>
          <w:rFonts w:ascii="Arial" w:hAnsi="Arial" w:cs="Arial"/>
          <w:sz w:val="24"/>
          <w:szCs w:val="24"/>
        </w:rPr>
        <w:lastRenderedPageBreak/>
        <w:t xml:space="preserve">The first </w:t>
      </w:r>
      <w:r w:rsidR="00FA567B">
        <w:rPr>
          <w:rFonts w:ascii="Arial" w:hAnsi="Arial" w:cs="Arial"/>
          <w:sz w:val="24"/>
          <w:szCs w:val="24"/>
        </w:rPr>
        <w:t xml:space="preserve">two </w:t>
      </w:r>
      <w:r>
        <w:rPr>
          <w:rFonts w:ascii="Arial" w:hAnsi="Arial" w:cs="Arial"/>
          <w:sz w:val="24"/>
          <w:szCs w:val="24"/>
        </w:rPr>
        <w:t>purpose</w:t>
      </w:r>
      <w:r w:rsidR="00FA567B">
        <w:rPr>
          <w:rFonts w:ascii="Arial" w:hAnsi="Arial" w:cs="Arial"/>
          <w:sz w:val="24"/>
          <w:szCs w:val="24"/>
        </w:rPr>
        <w:t>s</w:t>
      </w:r>
      <w:r>
        <w:rPr>
          <w:rFonts w:ascii="Arial" w:hAnsi="Arial" w:cs="Arial"/>
          <w:sz w:val="24"/>
          <w:szCs w:val="24"/>
        </w:rPr>
        <w:t xml:space="preserve"> will </w:t>
      </w:r>
      <w:r w:rsidR="000C2501">
        <w:rPr>
          <w:rFonts w:ascii="Arial" w:hAnsi="Arial" w:cs="Arial"/>
          <w:sz w:val="24"/>
          <w:szCs w:val="24"/>
        </w:rPr>
        <w:t>provide</w:t>
      </w:r>
      <w:r>
        <w:rPr>
          <w:rFonts w:ascii="Arial" w:hAnsi="Arial" w:cs="Arial"/>
          <w:sz w:val="24"/>
          <w:szCs w:val="24"/>
        </w:rPr>
        <w:t xml:space="preserve"> </w:t>
      </w:r>
      <w:r w:rsidRPr="002C4BA9">
        <w:rPr>
          <w:rFonts w:ascii="Arial" w:hAnsi="Arial" w:cs="Arial"/>
          <w:sz w:val="24"/>
          <w:szCs w:val="24"/>
        </w:rPr>
        <w:t>information to policy makers and other stakeholders on the economic contributions of this growing group of healthcare professionals</w:t>
      </w:r>
      <w:r>
        <w:rPr>
          <w:rFonts w:ascii="Arial" w:hAnsi="Arial" w:cs="Arial"/>
          <w:sz w:val="24"/>
          <w:szCs w:val="24"/>
        </w:rPr>
        <w:t xml:space="preserve">.  The primary contribution of APNs is the value of health services they provide to take care of </w:t>
      </w:r>
      <w:r w:rsidR="000D14D1">
        <w:rPr>
          <w:rFonts w:ascii="Arial" w:hAnsi="Arial" w:cs="Arial"/>
          <w:sz w:val="24"/>
          <w:szCs w:val="24"/>
        </w:rPr>
        <w:t xml:space="preserve">the </w:t>
      </w:r>
      <w:r w:rsidR="00FF7878">
        <w:rPr>
          <w:rFonts w:ascii="Arial" w:hAnsi="Arial" w:cs="Arial"/>
          <w:sz w:val="24"/>
          <w:szCs w:val="24"/>
        </w:rPr>
        <w:t>health care needs of their patients</w:t>
      </w:r>
      <w:r w:rsidR="000D14D1">
        <w:rPr>
          <w:rFonts w:ascii="Arial" w:hAnsi="Arial" w:cs="Arial"/>
          <w:sz w:val="24"/>
          <w:szCs w:val="24"/>
        </w:rPr>
        <w:t xml:space="preserve">.  As health care providers, APNs’ clinical roles </w:t>
      </w:r>
      <w:r>
        <w:rPr>
          <w:rFonts w:ascii="Arial" w:hAnsi="Arial" w:cs="Arial"/>
          <w:sz w:val="24"/>
          <w:szCs w:val="24"/>
        </w:rPr>
        <w:t>in today’s health care delivery system</w:t>
      </w:r>
      <w:r w:rsidR="000D14D1">
        <w:rPr>
          <w:rFonts w:ascii="Arial" w:hAnsi="Arial" w:cs="Arial"/>
          <w:sz w:val="24"/>
          <w:szCs w:val="24"/>
        </w:rPr>
        <w:t xml:space="preserve"> and the quality of their services within their training and scope of practice</w:t>
      </w:r>
      <w:r w:rsidR="00FF7878">
        <w:rPr>
          <w:rFonts w:ascii="Arial" w:hAnsi="Arial" w:cs="Arial"/>
          <w:sz w:val="24"/>
          <w:szCs w:val="24"/>
        </w:rPr>
        <w:t xml:space="preserve"> (SOP)</w:t>
      </w:r>
      <w:r>
        <w:rPr>
          <w:rFonts w:ascii="Arial" w:hAnsi="Arial" w:cs="Arial"/>
          <w:sz w:val="24"/>
          <w:szCs w:val="24"/>
        </w:rPr>
        <w:t xml:space="preserve"> have been </w:t>
      </w:r>
      <w:r w:rsidR="00FF7878">
        <w:rPr>
          <w:rFonts w:ascii="Arial" w:hAnsi="Arial" w:cs="Arial"/>
          <w:sz w:val="24"/>
          <w:szCs w:val="24"/>
        </w:rPr>
        <w:t>documented</w:t>
      </w:r>
      <w:r>
        <w:rPr>
          <w:rFonts w:ascii="Arial" w:hAnsi="Arial" w:cs="Arial"/>
          <w:sz w:val="24"/>
          <w:szCs w:val="24"/>
        </w:rPr>
        <w:t xml:space="preserve"> in the </w:t>
      </w:r>
      <w:r w:rsidR="00472ED1">
        <w:rPr>
          <w:rFonts w:ascii="Arial" w:hAnsi="Arial" w:cs="Arial"/>
          <w:sz w:val="24"/>
          <w:szCs w:val="24"/>
        </w:rPr>
        <w:t xml:space="preserve">health care </w:t>
      </w:r>
      <w:r>
        <w:rPr>
          <w:rFonts w:ascii="Arial" w:hAnsi="Arial" w:cs="Arial"/>
          <w:sz w:val="24"/>
          <w:szCs w:val="24"/>
        </w:rPr>
        <w:t xml:space="preserve">literature.  This report focuses on </w:t>
      </w:r>
      <w:r w:rsidR="00472ED1">
        <w:rPr>
          <w:rFonts w:ascii="Arial" w:hAnsi="Arial" w:cs="Arial"/>
          <w:sz w:val="24"/>
          <w:szCs w:val="24"/>
        </w:rPr>
        <w:t xml:space="preserve">a different aspect of </w:t>
      </w:r>
      <w:r>
        <w:rPr>
          <w:rFonts w:ascii="Arial" w:hAnsi="Arial" w:cs="Arial"/>
          <w:sz w:val="24"/>
          <w:szCs w:val="24"/>
        </w:rPr>
        <w:t>their contribution</w:t>
      </w:r>
      <w:r w:rsidR="00276816">
        <w:rPr>
          <w:rFonts w:ascii="Arial" w:hAnsi="Arial" w:cs="Arial"/>
          <w:sz w:val="24"/>
          <w:szCs w:val="24"/>
        </w:rPr>
        <w:t xml:space="preserve"> – their contribution</w:t>
      </w:r>
      <w:r w:rsidR="00E45628">
        <w:rPr>
          <w:rFonts w:ascii="Arial" w:hAnsi="Arial" w:cs="Arial"/>
          <w:sz w:val="24"/>
          <w:szCs w:val="24"/>
        </w:rPr>
        <w:t xml:space="preserve"> to local and state economies</w:t>
      </w:r>
      <w:r w:rsidR="00472ED1">
        <w:rPr>
          <w:rFonts w:ascii="Arial" w:hAnsi="Arial" w:cs="Arial"/>
          <w:sz w:val="24"/>
          <w:szCs w:val="24"/>
        </w:rPr>
        <w:t>, important contribution</w:t>
      </w:r>
      <w:r w:rsidR="00E45628">
        <w:rPr>
          <w:rFonts w:ascii="Arial" w:hAnsi="Arial" w:cs="Arial"/>
          <w:sz w:val="24"/>
          <w:szCs w:val="24"/>
        </w:rPr>
        <w:t>s</w:t>
      </w:r>
      <w:r w:rsidR="00472ED1">
        <w:rPr>
          <w:rFonts w:ascii="Arial" w:hAnsi="Arial" w:cs="Arial"/>
          <w:sz w:val="24"/>
          <w:szCs w:val="24"/>
        </w:rPr>
        <w:t xml:space="preserve"> that ha</w:t>
      </w:r>
      <w:r w:rsidR="0065067E">
        <w:rPr>
          <w:rFonts w:ascii="Arial" w:hAnsi="Arial" w:cs="Arial"/>
          <w:sz w:val="24"/>
          <w:szCs w:val="24"/>
        </w:rPr>
        <w:t>ve</w:t>
      </w:r>
      <w:r w:rsidR="00472ED1">
        <w:rPr>
          <w:rFonts w:ascii="Arial" w:hAnsi="Arial" w:cs="Arial"/>
          <w:sz w:val="24"/>
          <w:szCs w:val="24"/>
        </w:rPr>
        <w:t xml:space="preserve"> received scant attenti</w:t>
      </w:r>
      <w:r w:rsidR="00276816">
        <w:rPr>
          <w:rFonts w:ascii="Arial" w:hAnsi="Arial" w:cs="Arial"/>
          <w:sz w:val="24"/>
          <w:szCs w:val="24"/>
        </w:rPr>
        <w:t>on</w:t>
      </w:r>
      <w:r w:rsidR="00472ED1">
        <w:rPr>
          <w:rFonts w:ascii="Arial" w:hAnsi="Arial" w:cs="Arial"/>
          <w:sz w:val="24"/>
          <w:szCs w:val="24"/>
        </w:rPr>
        <w:t>.</w:t>
      </w:r>
      <w:r>
        <w:rPr>
          <w:rFonts w:ascii="Arial" w:hAnsi="Arial" w:cs="Arial"/>
          <w:sz w:val="24"/>
          <w:szCs w:val="24"/>
        </w:rPr>
        <w:t xml:space="preserve"> </w:t>
      </w:r>
    </w:p>
    <w:p w14:paraId="7A8B6E77" w14:textId="5C6B4305" w:rsidR="00E45628" w:rsidRDefault="00FA567B" w:rsidP="00D30BB0">
      <w:pPr>
        <w:spacing w:before="240" w:after="240" w:line="360" w:lineRule="auto"/>
        <w:rPr>
          <w:rFonts w:ascii="Arial" w:hAnsi="Arial" w:cs="Arial"/>
          <w:sz w:val="24"/>
          <w:szCs w:val="24"/>
          <w:shd w:val="clear" w:color="auto" w:fill="FFFFFF"/>
        </w:rPr>
      </w:pPr>
      <w:r>
        <w:rPr>
          <w:rFonts w:ascii="Arial" w:hAnsi="Arial" w:cs="Arial"/>
          <w:sz w:val="24"/>
          <w:szCs w:val="24"/>
        </w:rPr>
        <w:t>The third</w:t>
      </w:r>
      <w:r w:rsidR="00D30BB0">
        <w:rPr>
          <w:rFonts w:ascii="Arial" w:hAnsi="Arial" w:cs="Arial"/>
          <w:sz w:val="24"/>
          <w:szCs w:val="24"/>
        </w:rPr>
        <w:t xml:space="preserve"> purpose </w:t>
      </w:r>
      <w:r w:rsidR="00472ED1">
        <w:rPr>
          <w:rFonts w:ascii="Arial" w:hAnsi="Arial" w:cs="Arial"/>
          <w:sz w:val="24"/>
          <w:szCs w:val="24"/>
        </w:rPr>
        <w:t xml:space="preserve">of this report is to </w:t>
      </w:r>
      <w:r w:rsidR="00FA096F" w:rsidRPr="006D4E7E">
        <w:rPr>
          <w:rFonts w:ascii="Arial" w:hAnsi="Arial" w:cs="Arial"/>
          <w:sz w:val="24"/>
          <w:szCs w:val="24"/>
        </w:rPr>
        <w:t xml:space="preserve">explore </w:t>
      </w:r>
      <w:r w:rsidR="00FA096F">
        <w:rPr>
          <w:rFonts w:ascii="Arial" w:hAnsi="Arial" w:cs="Arial"/>
          <w:sz w:val="24"/>
          <w:szCs w:val="24"/>
        </w:rPr>
        <w:t>the</w:t>
      </w:r>
      <w:r w:rsidR="00955121">
        <w:rPr>
          <w:rFonts w:ascii="Arial" w:hAnsi="Arial" w:cs="Arial"/>
          <w:sz w:val="24"/>
          <w:szCs w:val="24"/>
        </w:rPr>
        <w:t xml:space="preserve"> economic</w:t>
      </w:r>
      <w:r w:rsidR="00FA096F">
        <w:rPr>
          <w:rFonts w:ascii="Arial" w:hAnsi="Arial" w:cs="Arial"/>
          <w:sz w:val="24"/>
          <w:szCs w:val="24"/>
        </w:rPr>
        <w:t xml:space="preserve"> benefits of</w:t>
      </w:r>
      <w:r w:rsidR="00FA096F" w:rsidRPr="006D4E7E">
        <w:rPr>
          <w:rFonts w:ascii="Arial" w:hAnsi="Arial" w:cs="Arial"/>
          <w:sz w:val="24"/>
          <w:szCs w:val="24"/>
        </w:rPr>
        <w:t xml:space="preserve"> more fully utilizing </w:t>
      </w:r>
      <w:r w:rsidR="00955121">
        <w:rPr>
          <w:rFonts w:ascii="Arial" w:hAnsi="Arial" w:cs="Arial"/>
          <w:sz w:val="24"/>
          <w:szCs w:val="24"/>
        </w:rPr>
        <w:t>APNs</w:t>
      </w:r>
      <w:r w:rsidR="00FA096F" w:rsidRPr="006D4E7E">
        <w:rPr>
          <w:rFonts w:ascii="Arial" w:hAnsi="Arial" w:cs="Arial"/>
          <w:sz w:val="24"/>
          <w:szCs w:val="24"/>
        </w:rPr>
        <w:t xml:space="preserve"> as a critical and integral part of a comprehensive</w:t>
      </w:r>
      <w:r w:rsidR="00FA096F">
        <w:rPr>
          <w:rFonts w:ascii="Arial" w:hAnsi="Arial" w:cs="Arial"/>
          <w:sz w:val="24"/>
          <w:szCs w:val="24"/>
        </w:rPr>
        <w:t>, effective, and efficient</w:t>
      </w:r>
      <w:r w:rsidR="00FA096F" w:rsidRPr="006D4E7E">
        <w:rPr>
          <w:rFonts w:ascii="Arial" w:hAnsi="Arial" w:cs="Arial"/>
          <w:sz w:val="24"/>
          <w:szCs w:val="24"/>
        </w:rPr>
        <w:t xml:space="preserve"> </w:t>
      </w:r>
      <w:r w:rsidR="00E45628">
        <w:rPr>
          <w:rFonts w:ascii="Arial" w:hAnsi="Arial" w:cs="Arial"/>
          <w:sz w:val="24"/>
          <w:szCs w:val="24"/>
        </w:rPr>
        <w:t>healthcare</w:t>
      </w:r>
      <w:r w:rsidR="00FA096F" w:rsidRPr="006D4E7E">
        <w:rPr>
          <w:rFonts w:ascii="Arial" w:hAnsi="Arial" w:cs="Arial"/>
          <w:sz w:val="24"/>
          <w:szCs w:val="24"/>
        </w:rPr>
        <w:t xml:space="preserve"> workforce for Tennessee.</w:t>
      </w:r>
      <w:r w:rsidR="00955121">
        <w:rPr>
          <w:rFonts w:ascii="Arial" w:hAnsi="Arial" w:cs="Arial"/>
          <w:sz w:val="24"/>
          <w:szCs w:val="24"/>
        </w:rPr>
        <w:t xml:space="preserve">  </w:t>
      </w:r>
      <w:r w:rsidR="00955121" w:rsidRPr="001A1485">
        <w:rPr>
          <w:rFonts w:ascii="Arial" w:hAnsi="Arial" w:cs="Arial"/>
          <w:sz w:val="24"/>
          <w:szCs w:val="24"/>
        </w:rPr>
        <w:t>Curre</w:t>
      </w:r>
      <w:r w:rsidR="001A1485" w:rsidRPr="001A1485">
        <w:rPr>
          <w:rFonts w:ascii="Arial" w:hAnsi="Arial" w:cs="Arial"/>
          <w:sz w:val="24"/>
          <w:szCs w:val="24"/>
        </w:rPr>
        <w:t xml:space="preserve">ntly, Tennessee is one of the </w:t>
      </w:r>
      <w:r w:rsidR="00A736A9">
        <w:rPr>
          <w:rFonts w:ascii="Arial" w:hAnsi="Arial" w:cs="Arial"/>
          <w:sz w:val="24"/>
          <w:szCs w:val="24"/>
        </w:rPr>
        <w:t>eleven</w:t>
      </w:r>
      <w:r w:rsidR="00955121" w:rsidRPr="001A1485">
        <w:rPr>
          <w:rFonts w:ascii="Arial" w:hAnsi="Arial" w:cs="Arial"/>
          <w:sz w:val="24"/>
          <w:szCs w:val="24"/>
        </w:rPr>
        <w:t xml:space="preserve"> </w:t>
      </w:r>
      <w:r w:rsidR="00BD52D6">
        <w:rPr>
          <w:rFonts w:ascii="Arial" w:hAnsi="Arial" w:cs="Arial"/>
          <w:sz w:val="24"/>
          <w:szCs w:val="24"/>
        </w:rPr>
        <w:t>(1</w:t>
      </w:r>
      <w:r w:rsidR="00A736A9">
        <w:rPr>
          <w:rFonts w:ascii="Arial" w:hAnsi="Arial" w:cs="Arial"/>
          <w:sz w:val="24"/>
          <w:szCs w:val="24"/>
        </w:rPr>
        <w:t>1</w:t>
      </w:r>
      <w:r w:rsidR="00BD52D6">
        <w:rPr>
          <w:rFonts w:ascii="Arial" w:hAnsi="Arial" w:cs="Arial"/>
          <w:sz w:val="24"/>
          <w:szCs w:val="24"/>
        </w:rPr>
        <w:t xml:space="preserve">) </w:t>
      </w:r>
      <w:r w:rsidR="004A025C">
        <w:rPr>
          <w:rFonts w:ascii="Arial" w:hAnsi="Arial" w:cs="Arial"/>
          <w:sz w:val="24"/>
          <w:szCs w:val="24"/>
        </w:rPr>
        <w:t>“restricted</w:t>
      </w:r>
      <w:r w:rsidR="00FF7878">
        <w:rPr>
          <w:rFonts w:ascii="Arial" w:hAnsi="Arial" w:cs="Arial"/>
          <w:sz w:val="24"/>
          <w:szCs w:val="24"/>
        </w:rPr>
        <w:t xml:space="preserve"> practice</w:t>
      </w:r>
      <w:r w:rsidR="001A1485" w:rsidRPr="001A1485">
        <w:rPr>
          <w:rFonts w:ascii="Arial" w:hAnsi="Arial" w:cs="Arial"/>
          <w:sz w:val="24"/>
          <w:szCs w:val="24"/>
        </w:rPr>
        <w:t xml:space="preserve"> </w:t>
      </w:r>
      <w:r w:rsidR="00955121" w:rsidRPr="001A1485">
        <w:rPr>
          <w:rFonts w:ascii="Arial" w:hAnsi="Arial" w:cs="Arial"/>
          <w:sz w:val="24"/>
          <w:szCs w:val="24"/>
        </w:rPr>
        <w:t>states</w:t>
      </w:r>
      <w:r w:rsidR="00FF7878">
        <w:rPr>
          <w:rFonts w:ascii="Arial" w:hAnsi="Arial" w:cs="Arial"/>
          <w:sz w:val="24"/>
          <w:szCs w:val="24"/>
        </w:rPr>
        <w:t>”</w:t>
      </w:r>
      <w:r w:rsidR="00955121" w:rsidRPr="001A1485">
        <w:rPr>
          <w:rFonts w:ascii="Arial" w:hAnsi="Arial" w:cs="Arial"/>
          <w:sz w:val="24"/>
          <w:szCs w:val="24"/>
        </w:rPr>
        <w:t xml:space="preserve"> in which </w:t>
      </w:r>
      <w:r w:rsidR="001A1485" w:rsidRPr="001A1485">
        <w:rPr>
          <w:rFonts w:ascii="Arial" w:hAnsi="Arial" w:cs="Arial"/>
          <w:sz w:val="24"/>
          <w:szCs w:val="24"/>
          <w:shd w:val="clear" w:color="auto" w:fill="FFFFFF"/>
        </w:rPr>
        <w:t>practice and licensure law</w:t>
      </w:r>
      <w:r w:rsidR="00CB0B75">
        <w:rPr>
          <w:rFonts w:ascii="Arial" w:hAnsi="Arial" w:cs="Arial"/>
          <w:sz w:val="24"/>
          <w:szCs w:val="24"/>
          <w:shd w:val="clear" w:color="auto" w:fill="FFFFFF"/>
        </w:rPr>
        <w:t>s and regulation</w:t>
      </w:r>
      <w:r w:rsidR="00E45628">
        <w:rPr>
          <w:rFonts w:ascii="Arial" w:hAnsi="Arial" w:cs="Arial"/>
          <w:sz w:val="24"/>
          <w:szCs w:val="24"/>
          <w:shd w:val="clear" w:color="auto" w:fill="FFFFFF"/>
        </w:rPr>
        <w:t>s</w:t>
      </w:r>
      <w:r w:rsidR="00CB0B75">
        <w:rPr>
          <w:rFonts w:ascii="Arial" w:hAnsi="Arial" w:cs="Arial"/>
          <w:sz w:val="24"/>
          <w:szCs w:val="24"/>
          <w:shd w:val="clear" w:color="auto" w:fill="FFFFFF"/>
        </w:rPr>
        <w:t xml:space="preserve"> restrict</w:t>
      </w:r>
      <w:r w:rsidR="001A1485" w:rsidRPr="001A1485">
        <w:rPr>
          <w:rFonts w:ascii="Arial" w:hAnsi="Arial" w:cs="Arial"/>
          <w:sz w:val="24"/>
          <w:szCs w:val="24"/>
          <w:shd w:val="clear" w:color="auto" w:fill="FFFFFF"/>
        </w:rPr>
        <w:t xml:space="preserve"> the ability of </w:t>
      </w:r>
      <w:r w:rsidR="00FF7878">
        <w:rPr>
          <w:rFonts w:ascii="Arial" w:hAnsi="Arial" w:cs="Arial"/>
          <w:sz w:val="24"/>
          <w:szCs w:val="24"/>
          <w:shd w:val="clear" w:color="auto" w:fill="FFFFFF"/>
        </w:rPr>
        <w:t>APNs</w:t>
      </w:r>
      <w:r w:rsidR="001A1485" w:rsidRPr="001A1485">
        <w:rPr>
          <w:rFonts w:ascii="Arial" w:hAnsi="Arial" w:cs="Arial"/>
          <w:sz w:val="24"/>
          <w:szCs w:val="24"/>
          <w:shd w:val="clear" w:color="auto" w:fill="FFFFFF"/>
        </w:rPr>
        <w:t xml:space="preserve"> to engage in at least one element </w:t>
      </w:r>
      <w:r w:rsidR="008A7763">
        <w:rPr>
          <w:rFonts w:ascii="Arial" w:hAnsi="Arial" w:cs="Arial"/>
          <w:sz w:val="24"/>
          <w:szCs w:val="24"/>
          <w:shd w:val="clear" w:color="auto" w:fill="FFFFFF"/>
        </w:rPr>
        <w:t>of</w:t>
      </w:r>
      <w:r w:rsidR="001A1485" w:rsidRPr="001A1485">
        <w:rPr>
          <w:rFonts w:ascii="Arial" w:hAnsi="Arial" w:cs="Arial"/>
          <w:sz w:val="24"/>
          <w:szCs w:val="24"/>
          <w:shd w:val="clear" w:color="auto" w:fill="FFFFFF"/>
        </w:rPr>
        <w:t xml:space="preserve"> </w:t>
      </w:r>
      <w:r w:rsidR="00BD52D6">
        <w:rPr>
          <w:rFonts w:ascii="Arial" w:hAnsi="Arial" w:cs="Arial"/>
          <w:sz w:val="24"/>
          <w:szCs w:val="24"/>
          <w:shd w:val="clear" w:color="auto" w:fill="FFFFFF"/>
        </w:rPr>
        <w:t xml:space="preserve">clinical </w:t>
      </w:r>
      <w:r w:rsidR="001A1485" w:rsidRPr="001A1485">
        <w:rPr>
          <w:rFonts w:ascii="Arial" w:hAnsi="Arial" w:cs="Arial"/>
          <w:sz w:val="24"/>
          <w:szCs w:val="24"/>
          <w:shd w:val="clear" w:color="auto" w:fill="FFFFFF"/>
        </w:rPr>
        <w:t>practice</w:t>
      </w:r>
      <w:r w:rsidR="00FF7878">
        <w:rPr>
          <w:rFonts w:ascii="Arial" w:hAnsi="Arial" w:cs="Arial"/>
          <w:sz w:val="24"/>
          <w:szCs w:val="24"/>
          <w:shd w:val="clear" w:color="auto" w:fill="FFFFFF"/>
        </w:rPr>
        <w:t xml:space="preserve"> that these highly trained professionals</w:t>
      </w:r>
      <w:r w:rsidR="008A7763">
        <w:rPr>
          <w:rFonts w:ascii="Arial" w:hAnsi="Arial" w:cs="Arial"/>
          <w:sz w:val="24"/>
          <w:szCs w:val="24"/>
          <w:shd w:val="clear" w:color="auto" w:fill="FFFFFF"/>
        </w:rPr>
        <w:t xml:space="preserve"> are trained to perform</w:t>
      </w:r>
      <w:r w:rsidR="001A1485" w:rsidRPr="001A1485">
        <w:rPr>
          <w:rFonts w:ascii="Arial" w:hAnsi="Arial" w:cs="Arial"/>
          <w:sz w:val="24"/>
          <w:szCs w:val="24"/>
          <w:shd w:val="clear" w:color="auto" w:fill="FFFFFF"/>
        </w:rPr>
        <w:t>.</w:t>
      </w:r>
      <w:r w:rsidR="00BD52D6">
        <w:rPr>
          <w:rFonts w:ascii="Arial" w:hAnsi="Arial" w:cs="Arial"/>
          <w:sz w:val="24"/>
          <w:szCs w:val="24"/>
          <w:shd w:val="clear" w:color="auto" w:fill="FFFFFF"/>
        </w:rPr>
        <w:t xml:space="preserve"> </w:t>
      </w:r>
      <w:r w:rsidR="001A1485" w:rsidRPr="001A1485">
        <w:rPr>
          <w:rFonts w:ascii="Arial" w:hAnsi="Arial" w:cs="Arial"/>
          <w:sz w:val="24"/>
          <w:szCs w:val="24"/>
          <w:shd w:val="clear" w:color="auto" w:fill="FFFFFF"/>
        </w:rPr>
        <w:t xml:space="preserve"> </w:t>
      </w:r>
      <w:r w:rsidR="001A1485">
        <w:rPr>
          <w:rFonts w:ascii="Arial" w:hAnsi="Arial" w:cs="Arial"/>
          <w:sz w:val="24"/>
          <w:szCs w:val="24"/>
          <w:shd w:val="clear" w:color="auto" w:fill="FFFFFF"/>
        </w:rPr>
        <w:t>These s</w:t>
      </w:r>
      <w:r w:rsidR="001A1485" w:rsidRPr="001A1485">
        <w:rPr>
          <w:rFonts w:ascii="Arial" w:hAnsi="Arial" w:cs="Arial"/>
          <w:sz w:val="24"/>
          <w:szCs w:val="24"/>
          <w:shd w:val="clear" w:color="auto" w:fill="FFFFFF"/>
        </w:rPr>
        <w:t>tate</w:t>
      </w:r>
      <w:r w:rsidR="001A1485">
        <w:rPr>
          <w:rFonts w:ascii="Arial" w:hAnsi="Arial" w:cs="Arial"/>
          <w:sz w:val="24"/>
          <w:szCs w:val="24"/>
          <w:shd w:val="clear" w:color="auto" w:fill="FFFFFF"/>
        </w:rPr>
        <w:t>s</w:t>
      </w:r>
      <w:r w:rsidR="000A65F8">
        <w:rPr>
          <w:rFonts w:ascii="Arial" w:hAnsi="Arial" w:cs="Arial"/>
          <w:sz w:val="24"/>
          <w:szCs w:val="24"/>
          <w:shd w:val="clear" w:color="auto" w:fill="FFFFFF"/>
        </w:rPr>
        <w:t xml:space="preserve"> </w:t>
      </w:r>
      <w:r w:rsidR="001A1485">
        <w:rPr>
          <w:rFonts w:ascii="Arial" w:hAnsi="Arial" w:cs="Arial"/>
          <w:sz w:val="24"/>
          <w:szCs w:val="24"/>
          <w:shd w:val="clear" w:color="auto" w:fill="FFFFFF"/>
        </w:rPr>
        <w:t>require</w:t>
      </w:r>
      <w:r w:rsidR="001A1485" w:rsidRPr="001A1485">
        <w:rPr>
          <w:rFonts w:ascii="Arial" w:hAnsi="Arial" w:cs="Arial"/>
          <w:sz w:val="24"/>
          <w:szCs w:val="24"/>
          <w:shd w:val="clear" w:color="auto" w:fill="FFFFFF"/>
        </w:rPr>
        <w:t xml:space="preserve"> supervision, delegation, or team-management by an outside health discipline</w:t>
      </w:r>
      <w:r w:rsidR="00E45628">
        <w:rPr>
          <w:rFonts w:ascii="Arial" w:hAnsi="Arial" w:cs="Arial"/>
          <w:sz w:val="24"/>
          <w:szCs w:val="24"/>
          <w:shd w:val="clear" w:color="auto" w:fill="FFFFFF"/>
        </w:rPr>
        <w:t>, typically physicians,</w:t>
      </w:r>
      <w:r w:rsidR="001A1485" w:rsidRPr="001A1485">
        <w:rPr>
          <w:rFonts w:ascii="Arial" w:hAnsi="Arial" w:cs="Arial"/>
          <w:sz w:val="24"/>
          <w:szCs w:val="24"/>
          <w:shd w:val="clear" w:color="auto" w:fill="FFFFFF"/>
        </w:rPr>
        <w:t xml:space="preserve"> in order for </w:t>
      </w:r>
      <w:r w:rsidR="008A7763">
        <w:rPr>
          <w:rFonts w:ascii="Arial" w:hAnsi="Arial" w:cs="Arial"/>
          <w:sz w:val="24"/>
          <w:szCs w:val="24"/>
          <w:shd w:val="clear" w:color="auto" w:fill="FFFFFF"/>
        </w:rPr>
        <w:t>APNs</w:t>
      </w:r>
      <w:r w:rsidR="001A1485" w:rsidRPr="001A1485">
        <w:rPr>
          <w:rFonts w:ascii="Arial" w:hAnsi="Arial" w:cs="Arial"/>
          <w:sz w:val="24"/>
          <w:szCs w:val="24"/>
          <w:shd w:val="clear" w:color="auto" w:fill="FFFFFF"/>
        </w:rPr>
        <w:t xml:space="preserve"> to provide patient care.</w:t>
      </w:r>
    </w:p>
    <w:p w14:paraId="2443DDF1" w14:textId="77777777" w:rsidR="00AC74AF" w:rsidRPr="00625F42" w:rsidRDefault="00AC74AF" w:rsidP="00636838">
      <w:pPr>
        <w:pStyle w:val="NoSpacing"/>
        <w:spacing w:before="240" w:after="240" w:line="360" w:lineRule="auto"/>
        <w:rPr>
          <w:rFonts w:ascii="Arial" w:hAnsi="Arial" w:cs="Arial"/>
          <w:b/>
          <w:color w:val="4F81BD" w:themeColor="accent1"/>
          <w:sz w:val="24"/>
          <w:szCs w:val="24"/>
        </w:rPr>
      </w:pPr>
      <w:r w:rsidRPr="00625F42">
        <w:rPr>
          <w:rFonts w:ascii="Arial" w:hAnsi="Arial" w:cs="Arial"/>
          <w:b/>
          <w:color w:val="4F81BD" w:themeColor="accent1"/>
          <w:sz w:val="24"/>
          <w:szCs w:val="24"/>
        </w:rPr>
        <w:t>Methodology and Study Design</w:t>
      </w:r>
    </w:p>
    <w:p w14:paraId="01240D25" w14:textId="77777777" w:rsidR="00974851" w:rsidRPr="00A736A9" w:rsidRDefault="00974851" w:rsidP="00974851">
      <w:pPr>
        <w:pStyle w:val="NoSpacing"/>
        <w:spacing w:before="240" w:after="240" w:line="360" w:lineRule="auto"/>
        <w:rPr>
          <w:rFonts w:ascii="Arial" w:hAnsi="Arial" w:cs="Arial"/>
          <w:sz w:val="24"/>
          <w:szCs w:val="24"/>
        </w:rPr>
      </w:pPr>
      <w:r w:rsidRPr="00ED573E">
        <w:rPr>
          <w:rFonts w:ascii="Arial" w:hAnsi="Arial" w:cs="Arial"/>
          <w:sz w:val="24"/>
          <w:szCs w:val="24"/>
        </w:rPr>
        <w:t>We estimated the economic impact of APNs using the IMPLAN economic impact model</w:t>
      </w:r>
      <w:r w:rsidRPr="00ED573E">
        <w:rPr>
          <w:rFonts w:ascii="Arial" w:hAnsi="Arial" w:cs="Arial"/>
          <w:sz w:val="24"/>
          <w:szCs w:val="24"/>
          <w:shd w:val="clear" w:color="auto" w:fill="FFFFFF"/>
        </w:rPr>
        <w:t xml:space="preserve"> initially developed by the U.S. Department of Interior and currently maintained by the Minnesota IMPLAN Group (MIG</w:t>
      </w:r>
      <w:r w:rsidRPr="00ED573E">
        <w:rPr>
          <w:rFonts w:ascii="Arial" w:hAnsi="Arial" w:cs="Arial"/>
          <w:sz w:val="24"/>
          <w:szCs w:val="24"/>
        </w:rPr>
        <w:t>).  The IMPLAN model has been used by more than 500 universities, government agencies and nonprofit organizations to estimate the economic and fiscal impacts of fresh investments and/or changes</w:t>
      </w:r>
      <w:r>
        <w:rPr>
          <w:rFonts w:ascii="Arial" w:hAnsi="Arial" w:cs="Arial"/>
          <w:sz w:val="24"/>
          <w:szCs w:val="24"/>
        </w:rPr>
        <w:t xml:space="preserve"> in economic activities.  As an input-and-output economic model, the IMPLAN Model reports three types of economic effects: </w:t>
      </w:r>
    </w:p>
    <w:p w14:paraId="5F18F418" w14:textId="77777777" w:rsidR="00974851" w:rsidRPr="00A736A9" w:rsidRDefault="00974851" w:rsidP="00974851">
      <w:pPr>
        <w:pStyle w:val="ListParagraph"/>
        <w:numPr>
          <w:ilvl w:val="0"/>
          <w:numId w:val="11"/>
        </w:numPr>
        <w:spacing w:before="240" w:after="240" w:line="360" w:lineRule="auto"/>
        <w:rPr>
          <w:rFonts w:ascii="Arial" w:eastAsia="Times New Roman" w:hAnsi="Arial" w:cs="Arial"/>
          <w:sz w:val="24"/>
          <w:szCs w:val="24"/>
          <w:lang w:val="en"/>
        </w:rPr>
      </w:pPr>
      <w:r w:rsidRPr="00A736A9">
        <w:rPr>
          <w:rFonts w:ascii="Arial" w:eastAsia="Times New Roman" w:hAnsi="Arial" w:cs="Arial"/>
          <w:i/>
          <w:iCs/>
          <w:sz w:val="24"/>
          <w:szCs w:val="24"/>
          <w:lang w:val="en"/>
        </w:rPr>
        <w:t>Direct effects,</w:t>
      </w:r>
      <w:r w:rsidRPr="00A736A9">
        <w:rPr>
          <w:rFonts w:ascii="Arial" w:eastAsia="Times New Roman" w:hAnsi="Arial" w:cs="Arial"/>
          <w:sz w:val="24"/>
          <w:szCs w:val="24"/>
          <w:lang w:val="en"/>
        </w:rPr>
        <w:t xml:space="preserve"> which are  the initial changes in the industry in question (e.g., in the APN market itself); </w:t>
      </w:r>
    </w:p>
    <w:p w14:paraId="5B592AA3" w14:textId="77777777" w:rsidR="00974851" w:rsidRPr="00A736A9" w:rsidRDefault="00974851" w:rsidP="00974851">
      <w:pPr>
        <w:pStyle w:val="ListParagraph"/>
        <w:numPr>
          <w:ilvl w:val="0"/>
          <w:numId w:val="11"/>
        </w:numPr>
        <w:spacing w:before="240" w:after="240" w:line="360" w:lineRule="auto"/>
        <w:rPr>
          <w:rFonts w:ascii="Arial" w:eastAsia="Times New Roman" w:hAnsi="Arial" w:cs="Arial"/>
          <w:sz w:val="24"/>
          <w:szCs w:val="24"/>
          <w:lang w:val="en"/>
        </w:rPr>
      </w:pPr>
      <w:r w:rsidRPr="00A736A9">
        <w:rPr>
          <w:rFonts w:ascii="Arial" w:eastAsia="Times New Roman" w:hAnsi="Arial" w:cs="Arial"/>
          <w:i/>
          <w:iCs/>
          <w:sz w:val="24"/>
          <w:szCs w:val="24"/>
          <w:lang w:val="en"/>
        </w:rPr>
        <w:lastRenderedPageBreak/>
        <w:t>Indirect effects,</w:t>
      </w:r>
      <w:r w:rsidRPr="00A736A9">
        <w:rPr>
          <w:rFonts w:ascii="Arial" w:eastAsia="Times New Roman" w:hAnsi="Arial" w:cs="Arial"/>
          <w:sz w:val="24"/>
          <w:szCs w:val="24"/>
          <w:lang w:val="en"/>
        </w:rPr>
        <w:t xml:space="preserve"> changes in inter-industry transactions when supplying industries (e.g., impacts from additional nursing home or drug store sales) respond to increased demands from the directly affected industries(the APN market)); and</w:t>
      </w:r>
    </w:p>
    <w:p w14:paraId="06C5A66E" w14:textId="77777777" w:rsidR="00974851" w:rsidRPr="0009077F" w:rsidRDefault="00974851" w:rsidP="00974851">
      <w:pPr>
        <w:pStyle w:val="ListParagraph"/>
        <w:numPr>
          <w:ilvl w:val="0"/>
          <w:numId w:val="11"/>
        </w:numPr>
        <w:spacing w:before="240" w:after="240" w:line="360" w:lineRule="auto"/>
        <w:rPr>
          <w:rFonts w:ascii="Arial" w:eastAsia="Times New Roman" w:hAnsi="Arial" w:cs="Arial"/>
          <w:sz w:val="24"/>
          <w:szCs w:val="24"/>
          <w:lang w:val="en"/>
        </w:rPr>
      </w:pPr>
      <w:r w:rsidRPr="00A736A9">
        <w:rPr>
          <w:rFonts w:ascii="Arial" w:eastAsia="Times New Roman" w:hAnsi="Arial" w:cs="Arial"/>
          <w:i/>
          <w:iCs/>
          <w:sz w:val="24"/>
          <w:szCs w:val="24"/>
          <w:lang w:val="en"/>
        </w:rPr>
        <w:t>Induced effects,</w:t>
      </w:r>
      <w:r w:rsidRPr="00A736A9">
        <w:rPr>
          <w:rFonts w:ascii="Arial" w:eastAsia="Times New Roman" w:hAnsi="Arial" w:cs="Arial"/>
          <w:sz w:val="24"/>
          <w:szCs w:val="24"/>
          <w:lang w:val="en"/>
        </w:rPr>
        <w:t xml:space="preserve"> which reflect changes in local spending that result from income changes in the directly and indirectly affected industry sectors (e.g., impacts from wage expenditures of drug store and nursing home employees).</w:t>
      </w:r>
    </w:p>
    <w:p w14:paraId="7881F34F" w14:textId="3BED13DE" w:rsidR="0005706B" w:rsidRDefault="0005706B" w:rsidP="00974851">
      <w:pPr>
        <w:pStyle w:val="NoSpacing"/>
        <w:spacing w:before="240" w:after="240" w:line="360" w:lineRule="auto"/>
        <w:rPr>
          <w:rFonts w:ascii="Arial" w:hAnsi="Arial" w:cs="Arial"/>
          <w:sz w:val="24"/>
          <w:szCs w:val="24"/>
        </w:rPr>
      </w:pPr>
      <w:r>
        <w:rPr>
          <w:rFonts w:ascii="Arial" w:hAnsi="Arial" w:cs="Arial"/>
          <w:sz w:val="24"/>
          <w:szCs w:val="24"/>
        </w:rPr>
        <w:t xml:space="preserve">In this analysis, the indirect and induced effects add to or “multiply” the </w:t>
      </w:r>
      <w:proofErr w:type="spellStart"/>
      <w:r>
        <w:rPr>
          <w:rFonts w:ascii="Arial" w:hAnsi="Arial" w:cs="Arial"/>
          <w:sz w:val="24"/>
          <w:szCs w:val="24"/>
        </w:rPr>
        <w:t>dirct</w:t>
      </w:r>
      <w:proofErr w:type="spellEnd"/>
      <w:r>
        <w:rPr>
          <w:rFonts w:ascii="Arial" w:hAnsi="Arial" w:cs="Arial"/>
          <w:sz w:val="24"/>
          <w:szCs w:val="24"/>
        </w:rPr>
        <w:t xml:space="preserve"> economic impacts of a change.  In addition, one result of the indirect and induced effects is to spread the overall economic consequences of an intervention in one sector of the economy across all sectors.  For example, as in this study, the direct effect s</w:t>
      </w:r>
      <w:r w:rsidR="00EC43FC">
        <w:rPr>
          <w:rFonts w:ascii="Arial" w:hAnsi="Arial" w:cs="Arial"/>
          <w:sz w:val="24"/>
          <w:szCs w:val="24"/>
        </w:rPr>
        <w:t xml:space="preserve"> </w:t>
      </w:r>
      <w:r>
        <w:rPr>
          <w:rFonts w:ascii="Arial" w:hAnsi="Arial" w:cs="Arial"/>
          <w:sz w:val="24"/>
          <w:szCs w:val="24"/>
        </w:rPr>
        <w:t xml:space="preserve">of expanding APN workforce will impact other health care businesses as supplies are purchased as well as consumer product retailers as employees spend their wages on </w:t>
      </w:r>
      <w:r w:rsidR="00EC43FC">
        <w:rPr>
          <w:rFonts w:ascii="Arial" w:hAnsi="Arial" w:cs="Arial"/>
          <w:sz w:val="24"/>
          <w:szCs w:val="24"/>
        </w:rPr>
        <w:t>consumer</w:t>
      </w:r>
      <w:r>
        <w:rPr>
          <w:rFonts w:ascii="Arial" w:hAnsi="Arial" w:cs="Arial"/>
          <w:sz w:val="24"/>
          <w:szCs w:val="24"/>
        </w:rPr>
        <w:t xml:space="preserve"> products.</w:t>
      </w:r>
    </w:p>
    <w:p w14:paraId="678E7D0F" w14:textId="42560170" w:rsidR="00974851" w:rsidRDefault="00974851" w:rsidP="00974851">
      <w:pPr>
        <w:pStyle w:val="NoSpacing"/>
        <w:spacing w:before="240" w:after="240" w:line="360" w:lineRule="auto"/>
        <w:rPr>
          <w:rFonts w:ascii="Arial" w:hAnsi="Arial" w:cs="Arial"/>
          <w:sz w:val="24"/>
          <w:szCs w:val="24"/>
        </w:rPr>
      </w:pPr>
      <w:r>
        <w:rPr>
          <w:rFonts w:ascii="Arial" w:hAnsi="Arial" w:cs="Arial"/>
          <w:sz w:val="24"/>
          <w:szCs w:val="24"/>
        </w:rPr>
        <w:t>The unit of analysis of our report is an individual county, and we will present the economic contributions of APNs for each of the 95 Tennessee counties at two different levels.  First, we will present the economic impact of APNs practicing in a county on the economy of that county.  Second,</w:t>
      </w:r>
      <w:r w:rsidRPr="00FF11EF">
        <w:rPr>
          <w:rFonts w:ascii="Arial" w:hAnsi="Arial" w:cs="Arial"/>
          <w:sz w:val="24"/>
          <w:szCs w:val="24"/>
        </w:rPr>
        <w:t xml:space="preserve"> </w:t>
      </w:r>
      <w:r>
        <w:rPr>
          <w:rFonts w:ascii="Arial" w:hAnsi="Arial" w:cs="Arial"/>
          <w:sz w:val="24"/>
          <w:szCs w:val="24"/>
        </w:rPr>
        <w:t xml:space="preserve">we will present the state-level estimates by estimating the economic impact of APNs of one county on the economy of the whole state.  This second approach recognizes the likelihood that the economic activities taking place in one county will generate spillover benefits for not only neighboring counties and the rest of the state as well as for the home county. </w:t>
      </w:r>
    </w:p>
    <w:p w14:paraId="2443DDF2" w14:textId="2EC10C53" w:rsidR="00343A87" w:rsidRPr="00343A87" w:rsidRDefault="00974851" w:rsidP="00343A87">
      <w:pPr>
        <w:pStyle w:val="NoSpacing"/>
        <w:spacing w:before="240" w:after="240" w:line="360" w:lineRule="auto"/>
        <w:rPr>
          <w:rFonts w:ascii="Arial" w:hAnsi="Arial" w:cs="Arial"/>
          <w:sz w:val="24"/>
          <w:szCs w:val="24"/>
        </w:rPr>
      </w:pPr>
      <w:r>
        <w:rPr>
          <w:rFonts w:ascii="Arial" w:hAnsi="Arial" w:cs="Arial"/>
          <w:sz w:val="24"/>
          <w:szCs w:val="24"/>
        </w:rPr>
        <w:t>In this report, we used the following five vital economic barometers to measure</w:t>
      </w:r>
      <w:r w:rsidR="00343A87">
        <w:rPr>
          <w:rFonts w:ascii="Arial" w:hAnsi="Arial" w:cs="Arial"/>
          <w:sz w:val="24"/>
          <w:szCs w:val="24"/>
        </w:rPr>
        <w:t xml:space="preserve"> the </w:t>
      </w:r>
      <w:r w:rsidR="00DD51C7">
        <w:rPr>
          <w:rFonts w:ascii="Arial" w:hAnsi="Arial" w:cs="Arial"/>
          <w:sz w:val="24"/>
          <w:szCs w:val="24"/>
        </w:rPr>
        <w:t xml:space="preserve">total economic impact </w:t>
      </w:r>
      <w:r>
        <w:rPr>
          <w:rFonts w:ascii="Arial" w:hAnsi="Arial" w:cs="Arial"/>
          <w:sz w:val="24"/>
          <w:szCs w:val="24"/>
        </w:rPr>
        <w:t>of APNs</w:t>
      </w:r>
      <w:r w:rsidR="00343A87">
        <w:rPr>
          <w:rFonts w:ascii="Arial" w:hAnsi="Arial" w:cs="Arial"/>
          <w:sz w:val="24"/>
          <w:szCs w:val="24"/>
        </w:rPr>
        <w:t xml:space="preserve">: </w:t>
      </w:r>
    </w:p>
    <w:p w14:paraId="2443DDF3" w14:textId="77777777" w:rsidR="00343A87" w:rsidRPr="00343A87" w:rsidRDefault="00343A87" w:rsidP="000578C9">
      <w:pPr>
        <w:numPr>
          <w:ilvl w:val="0"/>
          <w:numId w:val="4"/>
        </w:numPr>
        <w:shd w:val="clear" w:color="auto" w:fill="FFFFFF"/>
        <w:tabs>
          <w:tab w:val="clear" w:pos="720"/>
        </w:tabs>
        <w:spacing w:before="240" w:after="240" w:line="360" w:lineRule="auto"/>
        <w:rPr>
          <w:rFonts w:ascii="Arial" w:eastAsia="Times New Roman" w:hAnsi="Arial" w:cs="Arial"/>
          <w:sz w:val="24"/>
          <w:szCs w:val="24"/>
        </w:rPr>
      </w:pPr>
      <w:r w:rsidRPr="00343A87">
        <w:rPr>
          <w:rFonts w:ascii="Arial" w:eastAsia="Times New Roman" w:hAnsi="Arial" w:cs="Arial"/>
          <w:b/>
          <w:bCs/>
          <w:sz w:val="24"/>
          <w:szCs w:val="24"/>
        </w:rPr>
        <w:t>Jobs </w:t>
      </w:r>
      <w:r w:rsidR="000C485D">
        <w:rPr>
          <w:rFonts w:ascii="Arial" w:eastAsia="Times New Roman" w:hAnsi="Arial" w:cs="Arial"/>
          <w:sz w:val="24"/>
          <w:szCs w:val="24"/>
        </w:rPr>
        <w:t>– T</w:t>
      </w:r>
      <w:r w:rsidRPr="00343A87">
        <w:rPr>
          <w:rFonts w:ascii="Arial" w:eastAsia="Times New Roman" w:hAnsi="Arial" w:cs="Arial"/>
          <w:sz w:val="24"/>
          <w:szCs w:val="24"/>
        </w:rPr>
        <w:t xml:space="preserve">he number of original APN jobs </w:t>
      </w:r>
      <w:r w:rsidR="00337B64">
        <w:rPr>
          <w:rFonts w:ascii="Arial" w:eastAsia="Times New Roman" w:hAnsi="Arial" w:cs="Arial"/>
          <w:sz w:val="24"/>
          <w:szCs w:val="24"/>
        </w:rPr>
        <w:t>plus</w:t>
      </w:r>
      <w:r w:rsidR="000C485D">
        <w:rPr>
          <w:rFonts w:ascii="Arial" w:eastAsia="Times New Roman" w:hAnsi="Arial" w:cs="Arial"/>
          <w:sz w:val="24"/>
          <w:szCs w:val="24"/>
        </w:rPr>
        <w:t xml:space="preserve"> additional jobs support</w:t>
      </w:r>
      <w:r w:rsidRPr="00343A87">
        <w:rPr>
          <w:rFonts w:ascii="Arial" w:eastAsia="Times New Roman" w:hAnsi="Arial" w:cs="Arial"/>
          <w:sz w:val="24"/>
          <w:szCs w:val="24"/>
        </w:rPr>
        <w:t xml:space="preserve">ed </w:t>
      </w:r>
      <w:r w:rsidR="007E1450">
        <w:rPr>
          <w:rFonts w:ascii="Arial" w:eastAsia="Times New Roman" w:hAnsi="Arial" w:cs="Arial"/>
          <w:sz w:val="24"/>
          <w:szCs w:val="24"/>
        </w:rPr>
        <w:t xml:space="preserve">either directly </w:t>
      </w:r>
      <w:r w:rsidRPr="00343A87">
        <w:rPr>
          <w:rFonts w:ascii="Arial" w:eastAsia="Times New Roman" w:hAnsi="Arial" w:cs="Arial"/>
          <w:sz w:val="24"/>
          <w:szCs w:val="24"/>
        </w:rPr>
        <w:t>by the patient care activities of APNs</w:t>
      </w:r>
      <w:r w:rsidR="00C716E2">
        <w:rPr>
          <w:rFonts w:ascii="Arial" w:eastAsia="Times New Roman" w:hAnsi="Arial" w:cs="Arial"/>
          <w:sz w:val="24"/>
          <w:szCs w:val="24"/>
        </w:rPr>
        <w:t xml:space="preserve"> </w:t>
      </w:r>
      <w:r w:rsidR="007E1450">
        <w:rPr>
          <w:rFonts w:ascii="Arial" w:eastAsia="Times New Roman" w:hAnsi="Arial" w:cs="Arial"/>
          <w:sz w:val="24"/>
          <w:szCs w:val="24"/>
        </w:rPr>
        <w:t>or</w:t>
      </w:r>
      <w:r w:rsidR="00C716E2">
        <w:rPr>
          <w:rFonts w:ascii="Arial" w:eastAsia="Times New Roman" w:hAnsi="Arial" w:cs="Arial"/>
          <w:sz w:val="24"/>
          <w:szCs w:val="24"/>
        </w:rPr>
        <w:t xml:space="preserve"> </w:t>
      </w:r>
      <w:r w:rsidR="007E1450">
        <w:rPr>
          <w:rFonts w:ascii="Arial" w:eastAsia="Times New Roman" w:hAnsi="Arial" w:cs="Arial"/>
          <w:sz w:val="24"/>
          <w:szCs w:val="24"/>
        </w:rPr>
        <w:t xml:space="preserve">indirectly through </w:t>
      </w:r>
      <w:r w:rsidR="00C716E2">
        <w:rPr>
          <w:rFonts w:ascii="Arial" w:eastAsia="Times New Roman" w:hAnsi="Arial" w:cs="Arial"/>
          <w:sz w:val="24"/>
          <w:szCs w:val="24"/>
        </w:rPr>
        <w:t xml:space="preserve">the multiplier effect of downstream benefits </w:t>
      </w:r>
      <w:r w:rsidR="000C485D">
        <w:rPr>
          <w:rFonts w:ascii="Arial" w:eastAsia="Times New Roman" w:hAnsi="Arial" w:cs="Arial"/>
          <w:sz w:val="24"/>
          <w:szCs w:val="24"/>
        </w:rPr>
        <w:t xml:space="preserve">as a result </w:t>
      </w:r>
      <w:r w:rsidR="00C716E2">
        <w:rPr>
          <w:rFonts w:ascii="Arial" w:eastAsia="Times New Roman" w:hAnsi="Arial" w:cs="Arial"/>
          <w:sz w:val="24"/>
          <w:szCs w:val="24"/>
        </w:rPr>
        <w:t>of APNs’ initial contributions</w:t>
      </w:r>
      <w:r w:rsidRPr="00343A87">
        <w:rPr>
          <w:rFonts w:ascii="Arial" w:eastAsia="Times New Roman" w:hAnsi="Arial" w:cs="Arial"/>
          <w:sz w:val="24"/>
          <w:szCs w:val="24"/>
        </w:rPr>
        <w:t>.</w:t>
      </w:r>
      <w:r w:rsidR="00C716E2">
        <w:rPr>
          <w:rFonts w:ascii="Arial" w:eastAsia="Times New Roman" w:hAnsi="Arial" w:cs="Arial"/>
          <w:sz w:val="24"/>
          <w:szCs w:val="24"/>
        </w:rPr>
        <w:t xml:space="preserve"> </w:t>
      </w:r>
    </w:p>
    <w:p w14:paraId="2443DDF4" w14:textId="64F4C6CC" w:rsidR="00C716E2" w:rsidRPr="00343A87" w:rsidRDefault="00343A87" w:rsidP="000578C9">
      <w:pPr>
        <w:numPr>
          <w:ilvl w:val="0"/>
          <w:numId w:val="4"/>
        </w:numPr>
        <w:shd w:val="clear" w:color="auto" w:fill="FFFFFF"/>
        <w:tabs>
          <w:tab w:val="clear" w:pos="720"/>
        </w:tabs>
        <w:spacing w:before="240" w:after="240" w:line="360" w:lineRule="auto"/>
        <w:rPr>
          <w:rFonts w:ascii="Arial" w:eastAsia="Times New Roman" w:hAnsi="Arial" w:cs="Arial"/>
          <w:sz w:val="24"/>
          <w:szCs w:val="24"/>
        </w:rPr>
      </w:pPr>
      <w:r w:rsidRPr="00343A87">
        <w:rPr>
          <w:rFonts w:ascii="Arial" w:eastAsia="Times New Roman" w:hAnsi="Arial" w:cs="Arial"/>
          <w:b/>
          <w:bCs/>
          <w:sz w:val="24"/>
          <w:szCs w:val="24"/>
        </w:rPr>
        <w:t>Labor Income </w:t>
      </w:r>
      <w:r>
        <w:rPr>
          <w:rFonts w:ascii="Arial" w:eastAsia="Times New Roman" w:hAnsi="Arial" w:cs="Arial"/>
          <w:sz w:val="24"/>
          <w:szCs w:val="24"/>
        </w:rPr>
        <w:t>-</w:t>
      </w:r>
      <w:r w:rsidR="00C716E2">
        <w:rPr>
          <w:rFonts w:ascii="Arial" w:eastAsia="Times New Roman" w:hAnsi="Arial" w:cs="Arial"/>
          <w:sz w:val="24"/>
          <w:szCs w:val="24"/>
        </w:rPr>
        <w:t xml:space="preserve"> T</w:t>
      </w:r>
      <w:r w:rsidRPr="00343A87">
        <w:rPr>
          <w:rFonts w:ascii="Arial" w:eastAsia="Times New Roman" w:hAnsi="Arial" w:cs="Arial"/>
          <w:sz w:val="24"/>
          <w:szCs w:val="24"/>
        </w:rPr>
        <w:t xml:space="preserve">he dollars of </w:t>
      </w:r>
      <w:r w:rsidR="0005706B">
        <w:rPr>
          <w:rFonts w:ascii="Arial" w:eastAsia="Times New Roman" w:hAnsi="Arial" w:cs="Arial"/>
          <w:sz w:val="24"/>
          <w:szCs w:val="24"/>
        </w:rPr>
        <w:t>l</w:t>
      </w:r>
      <w:r w:rsidRPr="00343A87">
        <w:rPr>
          <w:rFonts w:ascii="Arial" w:eastAsia="Times New Roman" w:hAnsi="Arial" w:cs="Arial"/>
          <w:sz w:val="24"/>
          <w:szCs w:val="24"/>
        </w:rPr>
        <w:t xml:space="preserve">abor </w:t>
      </w:r>
      <w:r w:rsidR="0005706B">
        <w:rPr>
          <w:rFonts w:ascii="Arial" w:eastAsia="Times New Roman" w:hAnsi="Arial" w:cs="Arial"/>
          <w:sz w:val="24"/>
          <w:szCs w:val="24"/>
        </w:rPr>
        <w:t>i</w:t>
      </w:r>
      <w:r w:rsidRPr="00343A87">
        <w:rPr>
          <w:rFonts w:ascii="Arial" w:eastAsia="Times New Roman" w:hAnsi="Arial" w:cs="Arial"/>
          <w:sz w:val="24"/>
          <w:szCs w:val="24"/>
        </w:rPr>
        <w:t>ncome</w:t>
      </w:r>
      <w:r w:rsidR="00C716E2">
        <w:rPr>
          <w:rFonts w:ascii="Arial" w:eastAsia="Times New Roman" w:hAnsi="Arial" w:cs="Arial"/>
          <w:sz w:val="24"/>
          <w:szCs w:val="24"/>
        </w:rPr>
        <w:t xml:space="preserve"> (wages and benefits)</w:t>
      </w:r>
      <w:r w:rsidRPr="00343A87">
        <w:rPr>
          <w:rFonts w:ascii="Arial" w:eastAsia="Times New Roman" w:hAnsi="Arial" w:cs="Arial"/>
          <w:sz w:val="24"/>
          <w:szCs w:val="24"/>
        </w:rPr>
        <w:t xml:space="preserve"> generated as a result of </w:t>
      </w:r>
      <w:r w:rsidR="00C716E2" w:rsidRPr="00343A87">
        <w:rPr>
          <w:rFonts w:ascii="Arial" w:eastAsia="Times New Roman" w:hAnsi="Arial" w:cs="Arial"/>
          <w:sz w:val="24"/>
          <w:szCs w:val="24"/>
        </w:rPr>
        <w:t>the patient care activities of APNs</w:t>
      </w:r>
      <w:r w:rsidR="00C716E2" w:rsidRPr="00C716E2">
        <w:rPr>
          <w:rFonts w:ascii="Arial" w:eastAsia="Times New Roman" w:hAnsi="Arial" w:cs="Arial"/>
          <w:sz w:val="24"/>
          <w:szCs w:val="24"/>
        </w:rPr>
        <w:t xml:space="preserve"> </w:t>
      </w:r>
      <w:r w:rsidR="00C716E2">
        <w:rPr>
          <w:rFonts w:ascii="Arial" w:eastAsia="Times New Roman" w:hAnsi="Arial" w:cs="Arial"/>
          <w:sz w:val="24"/>
          <w:szCs w:val="24"/>
        </w:rPr>
        <w:t>and the multiplier effect</w:t>
      </w:r>
      <w:r w:rsidR="00974851">
        <w:rPr>
          <w:rFonts w:ascii="Arial" w:eastAsia="Times New Roman" w:hAnsi="Arial" w:cs="Arial"/>
          <w:sz w:val="24"/>
          <w:szCs w:val="24"/>
        </w:rPr>
        <w:t xml:space="preserve"> (increases </w:t>
      </w:r>
      <w:r w:rsidR="00974851">
        <w:rPr>
          <w:rFonts w:ascii="Arial" w:eastAsia="Times New Roman" w:hAnsi="Arial" w:cs="Arial"/>
          <w:sz w:val="24"/>
          <w:szCs w:val="24"/>
        </w:rPr>
        <w:lastRenderedPageBreak/>
        <w:t>in household income and total output)</w:t>
      </w:r>
      <w:r w:rsidR="00C716E2">
        <w:rPr>
          <w:rFonts w:ascii="Arial" w:eastAsia="Times New Roman" w:hAnsi="Arial" w:cs="Arial"/>
          <w:sz w:val="24"/>
          <w:szCs w:val="24"/>
        </w:rPr>
        <w:t xml:space="preserve"> of downstream benefits of APNs’ initial contributions</w:t>
      </w:r>
      <w:r w:rsidR="00C716E2" w:rsidRPr="00343A87">
        <w:rPr>
          <w:rFonts w:ascii="Arial" w:eastAsia="Times New Roman" w:hAnsi="Arial" w:cs="Arial"/>
          <w:sz w:val="24"/>
          <w:szCs w:val="24"/>
        </w:rPr>
        <w:t>.</w:t>
      </w:r>
      <w:r w:rsidR="00C716E2">
        <w:rPr>
          <w:rFonts w:ascii="Arial" w:eastAsia="Times New Roman" w:hAnsi="Arial" w:cs="Arial"/>
          <w:sz w:val="24"/>
          <w:szCs w:val="24"/>
        </w:rPr>
        <w:t xml:space="preserve"> </w:t>
      </w:r>
    </w:p>
    <w:p w14:paraId="2443DDF5" w14:textId="77777777" w:rsidR="00343A87" w:rsidRPr="00C716E2" w:rsidRDefault="00343A87" w:rsidP="000578C9">
      <w:pPr>
        <w:numPr>
          <w:ilvl w:val="0"/>
          <w:numId w:val="4"/>
        </w:numPr>
        <w:shd w:val="clear" w:color="auto" w:fill="FFFFFF"/>
        <w:tabs>
          <w:tab w:val="clear" w:pos="720"/>
        </w:tabs>
        <w:spacing w:before="240" w:after="240" w:line="360" w:lineRule="auto"/>
        <w:rPr>
          <w:rFonts w:ascii="Arial" w:eastAsia="Times New Roman" w:hAnsi="Arial" w:cs="Arial"/>
          <w:sz w:val="24"/>
          <w:szCs w:val="24"/>
        </w:rPr>
      </w:pPr>
      <w:r w:rsidRPr="00343A87">
        <w:rPr>
          <w:rFonts w:ascii="Arial" w:eastAsia="Times New Roman" w:hAnsi="Arial" w:cs="Arial"/>
          <w:b/>
          <w:bCs/>
          <w:sz w:val="24"/>
          <w:szCs w:val="24"/>
        </w:rPr>
        <w:t>Value Added</w:t>
      </w:r>
      <w:r w:rsidR="00C716E2">
        <w:rPr>
          <w:rFonts w:ascii="Arial" w:eastAsia="Times New Roman" w:hAnsi="Arial" w:cs="Arial"/>
          <w:sz w:val="24"/>
          <w:szCs w:val="24"/>
        </w:rPr>
        <w:t> - T</w:t>
      </w:r>
      <w:r w:rsidRPr="00343A87">
        <w:rPr>
          <w:rFonts w:ascii="Arial" w:eastAsia="Times New Roman" w:hAnsi="Arial" w:cs="Arial"/>
          <w:sz w:val="24"/>
          <w:szCs w:val="24"/>
        </w:rPr>
        <w:t xml:space="preserve">he </w:t>
      </w:r>
      <w:r w:rsidR="00C716E2">
        <w:rPr>
          <w:rFonts w:ascii="Arial" w:eastAsia="Times New Roman" w:hAnsi="Arial" w:cs="Arial"/>
          <w:sz w:val="24"/>
          <w:szCs w:val="24"/>
        </w:rPr>
        <w:t>additional dollars</w:t>
      </w:r>
      <w:r w:rsidRPr="00343A87">
        <w:rPr>
          <w:rFonts w:ascii="Arial" w:eastAsia="Times New Roman" w:hAnsi="Arial" w:cs="Arial"/>
          <w:sz w:val="24"/>
          <w:szCs w:val="24"/>
        </w:rPr>
        <w:t xml:space="preserve"> </w:t>
      </w:r>
      <w:r w:rsidR="00D6191B">
        <w:rPr>
          <w:rFonts w:ascii="Arial" w:eastAsia="Times New Roman" w:hAnsi="Arial" w:cs="Arial"/>
          <w:sz w:val="24"/>
          <w:szCs w:val="24"/>
        </w:rPr>
        <w:t xml:space="preserve">contributed to a local economy </w:t>
      </w:r>
      <w:r w:rsidR="00C716E2">
        <w:rPr>
          <w:rFonts w:ascii="Arial" w:eastAsia="Times New Roman" w:hAnsi="Arial" w:cs="Arial"/>
          <w:sz w:val="24"/>
          <w:szCs w:val="24"/>
        </w:rPr>
        <w:t xml:space="preserve">over and beyond the original dollars </w:t>
      </w:r>
      <w:r w:rsidRPr="00343A87">
        <w:rPr>
          <w:rFonts w:ascii="Arial" w:eastAsia="Times New Roman" w:hAnsi="Arial" w:cs="Arial"/>
          <w:sz w:val="24"/>
          <w:szCs w:val="24"/>
        </w:rPr>
        <w:t xml:space="preserve">generated </w:t>
      </w:r>
      <w:r w:rsidR="00C716E2">
        <w:rPr>
          <w:rFonts w:ascii="Arial" w:eastAsia="Times New Roman" w:hAnsi="Arial" w:cs="Arial"/>
          <w:sz w:val="24"/>
          <w:szCs w:val="24"/>
        </w:rPr>
        <w:t xml:space="preserve">by the patient care activities of APNs.  </w:t>
      </w:r>
    </w:p>
    <w:p w14:paraId="2443DDF6" w14:textId="108B9422" w:rsidR="00343A87" w:rsidRPr="00FB6D6D" w:rsidRDefault="00343A87" w:rsidP="000578C9">
      <w:pPr>
        <w:numPr>
          <w:ilvl w:val="0"/>
          <w:numId w:val="4"/>
        </w:numPr>
        <w:shd w:val="clear" w:color="auto" w:fill="FFFFFF"/>
        <w:tabs>
          <w:tab w:val="clear" w:pos="720"/>
        </w:tabs>
        <w:spacing w:before="240" w:after="240" w:line="360" w:lineRule="auto"/>
        <w:rPr>
          <w:rFonts w:ascii="Arial" w:eastAsia="Times New Roman" w:hAnsi="Arial" w:cs="Arial"/>
          <w:b/>
          <w:sz w:val="24"/>
          <w:szCs w:val="24"/>
        </w:rPr>
      </w:pPr>
      <w:r w:rsidRPr="00343A87">
        <w:rPr>
          <w:rFonts w:ascii="Arial" w:eastAsia="Times New Roman" w:hAnsi="Arial" w:cs="Arial"/>
          <w:b/>
          <w:bCs/>
          <w:sz w:val="24"/>
          <w:szCs w:val="24"/>
        </w:rPr>
        <w:t>Output</w:t>
      </w:r>
      <w:r w:rsidRPr="00343A87">
        <w:rPr>
          <w:rFonts w:ascii="Arial" w:eastAsia="Times New Roman" w:hAnsi="Arial" w:cs="Arial"/>
          <w:b/>
          <w:sz w:val="24"/>
          <w:szCs w:val="24"/>
        </w:rPr>
        <w:t> </w:t>
      </w:r>
      <w:r w:rsidR="00C716E2">
        <w:rPr>
          <w:rFonts w:ascii="Arial" w:eastAsia="Times New Roman" w:hAnsi="Arial" w:cs="Arial"/>
          <w:sz w:val="24"/>
          <w:szCs w:val="24"/>
        </w:rPr>
        <w:t>–</w:t>
      </w:r>
      <w:r w:rsidRPr="00343A87">
        <w:rPr>
          <w:rFonts w:ascii="Arial" w:eastAsia="Times New Roman" w:hAnsi="Arial" w:cs="Arial"/>
          <w:sz w:val="24"/>
          <w:szCs w:val="24"/>
        </w:rPr>
        <w:t xml:space="preserve"> </w:t>
      </w:r>
      <w:r w:rsidR="000205E3">
        <w:rPr>
          <w:rFonts w:ascii="Arial" w:eastAsia="Times New Roman" w:hAnsi="Arial" w:cs="Arial"/>
          <w:sz w:val="24"/>
          <w:szCs w:val="24"/>
        </w:rPr>
        <w:t xml:space="preserve">Output is the most inclusive measure of the value of an economic activity such as the service provided by APNs.  </w:t>
      </w:r>
      <w:r w:rsidR="00C716E2">
        <w:rPr>
          <w:rFonts w:ascii="Arial" w:eastAsia="Times New Roman" w:hAnsi="Arial" w:cs="Arial"/>
          <w:sz w:val="24"/>
          <w:szCs w:val="24"/>
        </w:rPr>
        <w:t xml:space="preserve">The total dollars </w:t>
      </w:r>
      <w:r w:rsidR="000205E3">
        <w:rPr>
          <w:rFonts w:ascii="Arial" w:eastAsia="Times New Roman" w:hAnsi="Arial" w:cs="Arial"/>
          <w:sz w:val="24"/>
          <w:szCs w:val="24"/>
        </w:rPr>
        <w:t>of output in this report measure the market value of total contributions created directly by the patient ca</w:t>
      </w:r>
      <w:r w:rsidR="00DD51C7">
        <w:rPr>
          <w:rFonts w:ascii="Arial" w:eastAsia="Times New Roman" w:hAnsi="Arial" w:cs="Arial"/>
          <w:sz w:val="24"/>
          <w:szCs w:val="24"/>
        </w:rPr>
        <w:t>re activ</w:t>
      </w:r>
      <w:r w:rsidR="000205E3">
        <w:rPr>
          <w:rFonts w:ascii="Arial" w:eastAsia="Times New Roman" w:hAnsi="Arial" w:cs="Arial"/>
          <w:sz w:val="24"/>
          <w:szCs w:val="24"/>
        </w:rPr>
        <w:t>ities of APNs a</w:t>
      </w:r>
      <w:r w:rsidR="00974851">
        <w:rPr>
          <w:rFonts w:ascii="Arial" w:eastAsia="Times New Roman" w:hAnsi="Arial" w:cs="Arial"/>
          <w:sz w:val="24"/>
          <w:szCs w:val="24"/>
        </w:rPr>
        <w:t xml:space="preserve">s well as the additional value added </w:t>
      </w:r>
      <w:r w:rsidR="000205E3">
        <w:rPr>
          <w:rFonts w:ascii="Arial" w:eastAsia="Times New Roman" w:hAnsi="Arial" w:cs="Arial"/>
          <w:sz w:val="24"/>
          <w:szCs w:val="24"/>
        </w:rPr>
        <w:t xml:space="preserve">by the downstream </w:t>
      </w:r>
      <w:r w:rsidR="00DD51C7">
        <w:rPr>
          <w:rFonts w:ascii="Arial" w:eastAsia="Times New Roman" w:hAnsi="Arial" w:cs="Arial"/>
          <w:sz w:val="24"/>
          <w:szCs w:val="24"/>
        </w:rPr>
        <w:t xml:space="preserve">economic activities as dollars change hand </w:t>
      </w:r>
      <w:r w:rsidR="00D6191B">
        <w:rPr>
          <w:rFonts w:ascii="Arial" w:eastAsia="Times New Roman" w:hAnsi="Arial" w:cs="Arial"/>
          <w:sz w:val="24"/>
          <w:szCs w:val="24"/>
        </w:rPr>
        <w:t xml:space="preserve">from one person to another </w:t>
      </w:r>
      <w:r w:rsidR="00DD51C7">
        <w:rPr>
          <w:rFonts w:ascii="Arial" w:eastAsia="Times New Roman" w:hAnsi="Arial" w:cs="Arial"/>
          <w:sz w:val="24"/>
          <w:szCs w:val="24"/>
        </w:rPr>
        <w:t>over and over again</w:t>
      </w:r>
      <w:r w:rsidRPr="00343A87">
        <w:rPr>
          <w:rFonts w:ascii="Arial" w:eastAsia="Times New Roman" w:hAnsi="Arial" w:cs="Arial"/>
          <w:sz w:val="24"/>
          <w:szCs w:val="24"/>
        </w:rPr>
        <w:t>.</w:t>
      </w:r>
      <w:r w:rsidR="000205E3">
        <w:rPr>
          <w:rFonts w:ascii="Arial" w:eastAsia="Times New Roman" w:hAnsi="Arial" w:cs="Arial"/>
          <w:sz w:val="24"/>
          <w:szCs w:val="24"/>
        </w:rPr>
        <w:t xml:space="preserve">  </w:t>
      </w:r>
    </w:p>
    <w:p w14:paraId="2443DDF7" w14:textId="79576703" w:rsidR="00343A87" w:rsidRPr="00FB6D6D" w:rsidRDefault="00DD51C7" w:rsidP="000578C9">
      <w:pPr>
        <w:numPr>
          <w:ilvl w:val="0"/>
          <w:numId w:val="4"/>
        </w:numPr>
        <w:shd w:val="clear" w:color="auto" w:fill="FFFFFF"/>
        <w:tabs>
          <w:tab w:val="clear" w:pos="720"/>
        </w:tabs>
        <w:spacing w:before="240" w:after="240" w:line="360" w:lineRule="auto"/>
        <w:rPr>
          <w:rFonts w:ascii="Arial" w:eastAsia="Times New Roman" w:hAnsi="Arial" w:cs="Arial"/>
          <w:b/>
          <w:sz w:val="24"/>
          <w:szCs w:val="24"/>
        </w:rPr>
      </w:pPr>
      <w:r w:rsidRPr="00FB6D6D">
        <w:rPr>
          <w:rFonts w:ascii="Arial" w:eastAsia="Times New Roman" w:hAnsi="Arial" w:cs="Arial"/>
          <w:b/>
          <w:sz w:val="24"/>
          <w:szCs w:val="24"/>
        </w:rPr>
        <w:t>Federal, State and Local Tax Revenues –</w:t>
      </w:r>
      <w:r w:rsidRPr="00FB6D6D">
        <w:rPr>
          <w:rFonts w:ascii="Arial" w:eastAsia="Times New Roman" w:hAnsi="Arial" w:cs="Arial"/>
          <w:sz w:val="24"/>
          <w:szCs w:val="24"/>
        </w:rPr>
        <w:t xml:space="preserve"> </w:t>
      </w:r>
      <w:r w:rsidR="00D57F87">
        <w:rPr>
          <w:rFonts w:ascii="Arial" w:eastAsia="Times New Roman" w:hAnsi="Arial" w:cs="Arial"/>
          <w:sz w:val="24"/>
          <w:szCs w:val="24"/>
        </w:rPr>
        <w:t>These are dollars of f</w:t>
      </w:r>
      <w:r w:rsidRPr="00FB6D6D">
        <w:rPr>
          <w:rFonts w:ascii="Arial" w:eastAsia="Times New Roman" w:hAnsi="Arial" w:cs="Arial"/>
          <w:sz w:val="24"/>
          <w:szCs w:val="24"/>
        </w:rPr>
        <w:t xml:space="preserve">ederal, state and local taxes collected </w:t>
      </w:r>
      <w:r w:rsidR="00D6191B" w:rsidRPr="00FB6D6D">
        <w:rPr>
          <w:rFonts w:ascii="Arial" w:eastAsia="Times New Roman" w:hAnsi="Arial" w:cs="Arial"/>
          <w:sz w:val="24"/>
          <w:szCs w:val="24"/>
        </w:rPr>
        <w:t xml:space="preserve">by taxing authorizes at the federal, state and local levels </w:t>
      </w:r>
      <w:r w:rsidRPr="00FB6D6D">
        <w:rPr>
          <w:rFonts w:ascii="Arial" w:eastAsia="Times New Roman" w:hAnsi="Arial" w:cs="Arial"/>
          <w:sz w:val="24"/>
          <w:szCs w:val="24"/>
        </w:rPr>
        <w:t xml:space="preserve">to support public programs as </w:t>
      </w:r>
      <w:r w:rsidR="003B1A2E">
        <w:rPr>
          <w:rFonts w:ascii="Arial" w:eastAsia="Times New Roman" w:hAnsi="Arial" w:cs="Arial"/>
          <w:sz w:val="24"/>
          <w:szCs w:val="24"/>
        </w:rPr>
        <w:t>direct and indirect</w:t>
      </w:r>
      <w:r w:rsidR="003B1A2E" w:rsidRPr="00FB6D6D">
        <w:rPr>
          <w:rFonts w:ascii="Arial" w:eastAsia="Times New Roman" w:hAnsi="Arial" w:cs="Arial"/>
          <w:sz w:val="24"/>
          <w:szCs w:val="24"/>
        </w:rPr>
        <w:t xml:space="preserve"> </w:t>
      </w:r>
      <w:r w:rsidRPr="00FB6D6D">
        <w:rPr>
          <w:rFonts w:ascii="Arial" w:eastAsia="Times New Roman" w:hAnsi="Arial" w:cs="Arial"/>
          <w:sz w:val="24"/>
          <w:szCs w:val="24"/>
        </w:rPr>
        <w:t>result</w:t>
      </w:r>
      <w:r w:rsidR="003B1A2E">
        <w:rPr>
          <w:rFonts w:ascii="Arial" w:eastAsia="Times New Roman" w:hAnsi="Arial" w:cs="Arial"/>
          <w:sz w:val="24"/>
          <w:szCs w:val="24"/>
        </w:rPr>
        <w:t>s</w:t>
      </w:r>
      <w:r w:rsidRPr="00FB6D6D">
        <w:rPr>
          <w:rFonts w:ascii="Arial" w:eastAsia="Times New Roman" w:hAnsi="Arial" w:cs="Arial"/>
          <w:sz w:val="24"/>
          <w:szCs w:val="24"/>
        </w:rPr>
        <w:t xml:space="preserve"> of the patient care activities of APNs.</w:t>
      </w:r>
    </w:p>
    <w:p w14:paraId="2443DDF8" w14:textId="75F744D1" w:rsidR="00D9158B" w:rsidRDefault="00B51C90" w:rsidP="00636838">
      <w:pPr>
        <w:pStyle w:val="NoSpacing"/>
        <w:spacing w:before="240" w:after="240" w:line="360" w:lineRule="auto"/>
        <w:rPr>
          <w:rFonts w:ascii="Arial" w:hAnsi="Arial" w:cs="Arial"/>
          <w:sz w:val="24"/>
          <w:szCs w:val="24"/>
        </w:rPr>
      </w:pPr>
      <w:r>
        <w:rPr>
          <w:rFonts w:ascii="Arial" w:hAnsi="Arial" w:cs="Arial"/>
          <w:sz w:val="24"/>
          <w:szCs w:val="24"/>
        </w:rPr>
        <w:t xml:space="preserve">The design of this study is to </w:t>
      </w:r>
      <w:r w:rsidR="00E16EB0">
        <w:rPr>
          <w:rFonts w:ascii="Arial" w:hAnsi="Arial" w:cs="Arial"/>
          <w:sz w:val="24"/>
          <w:szCs w:val="24"/>
        </w:rPr>
        <w:t>first estimate the curre</w:t>
      </w:r>
      <w:r w:rsidR="00011F13">
        <w:rPr>
          <w:rFonts w:ascii="Arial" w:hAnsi="Arial" w:cs="Arial"/>
          <w:sz w:val="24"/>
          <w:szCs w:val="24"/>
        </w:rPr>
        <w:t xml:space="preserve">nt economic impact of APNs </w:t>
      </w:r>
      <w:r w:rsidR="00E16EB0">
        <w:rPr>
          <w:rFonts w:ascii="Arial" w:hAnsi="Arial" w:cs="Arial"/>
          <w:sz w:val="24"/>
          <w:szCs w:val="24"/>
        </w:rPr>
        <w:t>o</w:t>
      </w:r>
      <w:r w:rsidR="00011F13">
        <w:rPr>
          <w:rFonts w:ascii="Arial" w:hAnsi="Arial" w:cs="Arial"/>
          <w:sz w:val="24"/>
          <w:szCs w:val="24"/>
        </w:rPr>
        <w:t>n</w:t>
      </w:r>
      <w:r w:rsidR="00E16EB0">
        <w:rPr>
          <w:rFonts w:ascii="Arial" w:hAnsi="Arial" w:cs="Arial"/>
          <w:sz w:val="24"/>
          <w:szCs w:val="24"/>
        </w:rPr>
        <w:t xml:space="preserve"> the state and local economies for the baseline year of 2017.  We will then estimate </w:t>
      </w:r>
      <w:r w:rsidR="008523F1">
        <w:rPr>
          <w:rFonts w:ascii="Arial" w:hAnsi="Arial" w:cs="Arial"/>
          <w:sz w:val="24"/>
          <w:szCs w:val="24"/>
        </w:rPr>
        <w:t xml:space="preserve">four separate layers of future economic impacts of APNs and add </w:t>
      </w:r>
      <w:r w:rsidR="008B1480">
        <w:rPr>
          <w:rFonts w:ascii="Arial" w:hAnsi="Arial" w:cs="Arial"/>
          <w:sz w:val="24"/>
          <w:szCs w:val="24"/>
        </w:rPr>
        <w:t xml:space="preserve">each of </w:t>
      </w:r>
      <w:r w:rsidR="008523F1">
        <w:rPr>
          <w:rFonts w:ascii="Arial" w:hAnsi="Arial" w:cs="Arial"/>
          <w:sz w:val="24"/>
          <w:szCs w:val="24"/>
        </w:rPr>
        <w:t xml:space="preserve">these to the baseline estimates to derive </w:t>
      </w:r>
      <w:r w:rsidR="00E16EB0">
        <w:rPr>
          <w:rFonts w:ascii="Arial" w:hAnsi="Arial" w:cs="Arial"/>
          <w:sz w:val="24"/>
          <w:szCs w:val="24"/>
        </w:rPr>
        <w:t xml:space="preserve">the cumulative impacts </w:t>
      </w:r>
      <w:r w:rsidR="00160241">
        <w:rPr>
          <w:rFonts w:ascii="Arial" w:hAnsi="Arial" w:cs="Arial"/>
          <w:sz w:val="24"/>
          <w:szCs w:val="24"/>
        </w:rPr>
        <w:t>for an eight-year period of 2017 to 2015.</w:t>
      </w:r>
    </w:p>
    <w:p w14:paraId="2443DDF9" w14:textId="04962CE2" w:rsidR="00D9158B" w:rsidRPr="001E49BC" w:rsidRDefault="00D9158B" w:rsidP="00636838">
      <w:pPr>
        <w:pStyle w:val="NoSpacing"/>
        <w:spacing w:before="240" w:after="240" w:line="360" w:lineRule="auto"/>
        <w:rPr>
          <w:rFonts w:ascii="Arial" w:hAnsi="Arial" w:cs="Arial"/>
          <w:sz w:val="24"/>
          <w:szCs w:val="24"/>
        </w:rPr>
      </w:pPr>
      <w:r>
        <w:rPr>
          <w:rFonts w:ascii="Arial" w:hAnsi="Arial" w:cs="Arial"/>
          <w:sz w:val="24"/>
          <w:szCs w:val="24"/>
        </w:rPr>
        <w:t>The first layer capture</w:t>
      </w:r>
      <w:r w:rsidR="00941155">
        <w:rPr>
          <w:rFonts w:ascii="Arial" w:hAnsi="Arial" w:cs="Arial"/>
          <w:sz w:val="24"/>
          <w:szCs w:val="24"/>
        </w:rPr>
        <w:t>s</w:t>
      </w:r>
      <w:r>
        <w:rPr>
          <w:rFonts w:ascii="Arial" w:hAnsi="Arial" w:cs="Arial"/>
          <w:sz w:val="24"/>
          <w:szCs w:val="24"/>
        </w:rPr>
        <w:t xml:space="preserve"> the effects of </w:t>
      </w:r>
      <w:r w:rsidR="00115AE9">
        <w:rPr>
          <w:rFonts w:ascii="Arial" w:hAnsi="Arial" w:cs="Arial"/>
          <w:sz w:val="24"/>
          <w:szCs w:val="24"/>
        </w:rPr>
        <w:t xml:space="preserve">expanding the SOP of </w:t>
      </w:r>
      <w:r w:rsidR="00D87C62">
        <w:rPr>
          <w:rFonts w:ascii="Arial" w:hAnsi="Arial" w:cs="Arial"/>
          <w:sz w:val="24"/>
          <w:szCs w:val="24"/>
        </w:rPr>
        <w:t>APNs</w:t>
      </w:r>
      <w:r w:rsidR="00C67B60">
        <w:rPr>
          <w:rFonts w:ascii="Arial" w:hAnsi="Arial" w:cs="Arial"/>
          <w:sz w:val="24"/>
          <w:szCs w:val="24"/>
        </w:rPr>
        <w:t xml:space="preserve"> to allow Tenne</w:t>
      </w:r>
      <w:r w:rsidR="005967D9">
        <w:rPr>
          <w:rFonts w:ascii="Arial" w:hAnsi="Arial" w:cs="Arial"/>
          <w:sz w:val="24"/>
          <w:szCs w:val="24"/>
        </w:rPr>
        <w:t>ssee to become a “Full Practice</w:t>
      </w:r>
      <w:r w:rsidR="00974851">
        <w:rPr>
          <w:rFonts w:ascii="Arial" w:hAnsi="Arial" w:cs="Arial"/>
          <w:sz w:val="24"/>
          <w:szCs w:val="24"/>
        </w:rPr>
        <w:t xml:space="preserve"> Authority</w:t>
      </w:r>
      <w:r w:rsidR="00C67B60">
        <w:rPr>
          <w:rFonts w:ascii="Arial" w:hAnsi="Arial" w:cs="Arial"/>
          <w:sz w:val="24"/>
          <w:szCs w:val="24"/>
        </w:rPr>
        <w:t>” state</w:t>
      </w:r>
      <w:r w:rsidR="00974851">
        <w:rPr>
          <w:rFonts w:ascii="Arial" w:hAnsi="Arial" w:cs="Arial"/>
          <w:sz w:val="24"/>
          <w:szCs w:val="24"/>
        </w:rPr>
        <w:t xml:space="preserve"> that would regulate APNs under the exclusive licensure of the state Board of Nursing</w:t>
      </w:r>
      <w:r w:rsidR="00C67B60">
        <w:rPr>
          <w:rFonts w:ascii="Arial" w:hAnsi="Arial" w:cs="Arial"/>
          <w:sz w:val="24"/>
          <w:szCs w:val="24"/>
        </w:rPr>
        <w:t xml:space="preserve">.  </w:t>
      </w:r>
      <w:r w:rsidR="008B1480">
        <w:rPr>
          <w:rFonts w:ascii="Arial" w:hAnsi="Arial" w:cs="Arial"/>
          <w:sz w:val="24"/>
          <w:szCs w:val="24"/>
        </w:rPr>
        <w:t>This estimation assumed a</w:t>
      </w:r>
      <w:r w:rsidR="00974851">
        <w:rPr>
          <w:rFonts w:ascii="Arial" w:hAnsi="Arial" w:cs="Arial"/>
          <w:sz w:val="24"/>
          <w:szCs w:val="24"/>
        </w:rPr>
        <w:t xml:space="preserve"> 2.2</w:t>
      </w:r>
      <w:r w:rsidR="008B1480">
        <w:rPr>
          <w:rFonts w:ascii="Arial" w:hAnsi="Arial" w:cs="Arial"/>
          <w:sz w:val="24"/>
          <w:szCs w:val="24"/>
        </w:rPr>
        <w:t xml:space="preserve">% per year increase in APN workforce resulting from expanded practice authority.  </w:t>
      </w:r>
      <w:r w:rsidR="00C67B60">
        <w:rPr>
          <w:rFonts w:ascii="Arial" w:hAnsi="Arial" w:cs="Arial"/>
          <w:sz w:val="24"/>
          <w:szCs w:val="24"/>
        </w:rPr>
        <w:t>W</w:t>
      </w:r>
      <w:r w:rsidR="00160241">
        <w:rPr>
          <w:rFonts w:ascii="Arial" w:hAnsi="Arial" w:cs="Arial"/>
          <w:sz w:val="24"/>
          <w:szCs w:val="24"/>
        </w:rPr>
        <w:t xml:space="preserve">orkforce </w:t>
      </w:r>
      <w:r w:rsidR="00C67B60">
        <w:rPr>
          <w:rFonts w:ascii="Arial" w:hAnsi="Arial" w:cs="Arial"/>
          <w:sz w:val="24"/>
          <w:szCs w:val="24"/>
        </w:rPr>
        <w:t xml:space="preserve">and health care </w:t>
      </w:r>
      <w:r w:rsidR="00160241">
        <w:rPr>
          <w:rFonts w:ascii="Arial" w:hAnsi="Arial" w:cs="Arial"/>
          <w:sz w:val="24"/>
          <w:szCs w:val="24"/>
        </w:rPr>
        <w:t>repercussions of public policy changes take time to take effect.  The choice of an</w:t>
      </w:r>
      <w:r w:rsidR="005967D9">
        <w:rPr>
          <w:rFonts w:ascii="Arial" w:hAnsi="Arial" w:cs="Arial"/>
          <w:sz w:val="24"/>
          <w:szCs w:val="24"/>
        </w:rPr>
        <w:t xml:space="preserve"> eight-year period allows sufficient</w:t>
      </w:r>
      <w:r w:rsidR="00D87C62">
        <w:rPr>
          <w:rFonts w:ascii="Arial" w:hAnsi="Arial" w:cs="Arial"/>
          <w:sz w:val="24"/>
          <w:szCs w:val="24"/>
        </w:rPr>
        <w:t xml:space="preserve"> lapse of</w:t>
      </w:r>
      <w:r w:rsidR="00160241">
        <w:rPr>
          <w:rFonts w:ascii="Arial" w:hAnsi="Arial" w:cs="Arial"/>
          <w:sz w:val="24"/>
          <w:szCs w:val="24"/>
        </w:rPr>
        <w:t xml:space="preserve"> time to produce realistic supply and demand im</w:t>
      </w:r>
      <w:r w:rsidR="005967D9">
        <w:rPr>
          <w:rFonts w:ascii="Arial" w:hAnsi="Arial" w:cs="Arial"/>
          <w:sz w:val="24"/>
          <w:szCs w:val="24"/>
        </w:rPr>
        <w:t xml:space="preserve">pact estimates for the </w:t>
      </w:r>
      <w:r w:rsidR="00941155">
        <w:rPr>
          <w:rFonts w:ascii="Arial" w:hAnsi="Arial" w:cs="Arial"/>
          <w:sz w:val="24"/>
          <w:szCs w:val="24"/>
        </w:rPr>
        <w:t xml:space="preserve">projected </w:t>
      </w:r>
      <w:r w:rsidR="00C70D4D">
        <w:rPr>
          <w:rFonts w:ascii="Arial" w:hAnsi="Arial" w:cs="Arial"/>
          <w:sz w:val="24"/>
          <w:szCs w:val="24"/>
        </w:rPr>
        <w:t>SOP</w:t>
      </w:r>
      <w:r w:rsidR="00160241">
        <w:rPr>
          <w:rFonts w:ascii="Arial" w:hAnsi="Arial" w:cs="Arial"/>
          <w:sz w:val="24"/>
          <w:szCs w:val="24"/>
        </w:rPr>
        <w:t xml:space="preserve"> changes that </w:t>
      </w:r>
      <w:r w:rsidR="001D2070">
        <w:rPr>
          <w:rFonts w:ascii="Arial" w:hAnsi="Arial" w:cs="Arial"/>
          <w:sz w:val="24"/>
          <w:szCs w:val="24"/>
        </w:rPr>
        <w:t>would allow</w:t>
      </w:r>
      <w:r w:rsidR="00160241">
        <w:rPr>
          <w:rFonts w:ascii="Arial" w:hAnsi="Arial" w:cs="Arial"/>
          <w:sz w:val="24"/>
          <w:szCs w:val="24"/>
        </w:rPr>
        <w:t xml:space="preserve"> APNs </w:t>
      </w:r>
      <w:r w:rsidR="001D2070">
        <w:rPr>
          <w:rFonts w:ascii="Arial" w:hAnsi="Arial" w:cs="Arial"/>
          <w:sz w:val="24"/>
          <w:szCs w:val="24"/>
        </w:rPr>
        <w:t>to</w:t>
      </w:r>
      <w:r w:rsidR="005967D9">
        <w:rPr>
          <w:rFonts w:ascii="Arial" w:hAnsi="Arial" w:cs="Arial"/>
          <w:sz w:val="24"/>
          <w:szCs w:val="24"/>
        </w:rPr>
        <w:t xml:space="preserve"> practice </w:t>
      </w:r>
      <w:r w:rsidR="00941155">
        <w:rPr>
          <w:rFonts w:ascii="Arial" w:hAnsi="Arial" w:cs="Arial"/>
          <w:sz w:val="24"/>
          <w:szCs w:val="24"/>
        </w:rPr>
        <w:t xml:space="preserve">independently </w:t>
      </w:r>
      <w:r w:rsidR="005967D9">
        <w:rPr>
          <w:rFonts w:ascii="Arial" w:hAnsi="Arial" w:cs="Arial"/>
          <w:sz w:val="24"/>
          <w:szCs w:val="24"/>
        </w:rPr>
        <w:t xml:space="preserve">at a level </w:t>
      </w:r>
      <w:r w:rsidR="00160241">
        <w:rPr>
          <w:rFonts w:ascii="Arial" w:hAnsi="Arial" w:cs="Arial"/>
          <w:sz w:val="24"/>
          <w:szCs w:val="24"/>
        </w:rPr>
        <w:t>consistent with their education and training.</w:t>
      </w:r>
      <w:r w:rsidR="00C70D4D">
        <w:rPr>
          <w:rFonts w:ascii="Arial" w:hAnsi="Arial" w:cs="Arial"/>
          <w:sz w:val="24"/>
          <w:szCs w:val="24"/>
        </w:rPr>
        <w:t xml:space="preserve">  </w:t>
      </w:r>
      <w:r w:rsidR="00C67B60">
        <w:rPr>
          <w:rFonts w:ascii="Arial" w:hAnsi="Arial" w:cs="Arial"/>
          <w:sz w:val="24"/>
          <w:szCs w:val="24"/>
        </w:rPr>
        <w:t>The second layer of future impact is to estimate the long-term effects of population growth</w:t>
      </w:r>
      <w:r w:rsidR="001D2070">
        <w:rPr>
          <w:rFonts w:ascii="Arial" w:hAnsi="Arial" w:cs="Arial"/>
          <w:sz w:val="24"/>
          <w:szCs w:val="24"/>
        </w:rPr>
        <w:t xml:space="preserve"> in </w:t>
      </w:r>
      <w:r w:rsidR="001D2070">
        <w:rPr>
          <w:rFonts w:ascii="Arial" w:hAnsi="Arial" w:cs="Arial"/>
          <w:sz w:val="24"/>
          <w:szCs w:val="24"/>
        </w:rPr>
        <w:lastRenderedPageBreak/>
        <w:t>Tennessee</w:t>
      </w:r>
      <w:r w:rsidR="00C67B60">
        <w:rPr>
          <w:rFonts w:ascii="Arial" w:hAnsi="Arial" w:cs="Arial"/>
          <w:sz w:val="24"/>
          <w:szCs w:val="24"/>
        </w:rPr>
        <w:t xml:space="preserve">. </w:t>
      </w:r>
      <w:r w:rsidR="009E76CB">
        <w:rPr>
          <w:rFonts w:ascii="Arial" w:hAnsi="Arial" w:cs="Arial"/>
          <w:sz w:val="24"/>
          <w:szCs w:val="24"/>
        </w:rPr>
        <w:t xml:space="preserve"> </w:t>
      </w:r>
      <w:r w:rsidR="00C67B60">
        <w:rPr>
          <w:rFonts w:ascii="Arial" w:hAnsi="Arial" w:cs="Arial"/>
          <w:sz w:val="24"/>
          <w:szCs w:val="24"/>
        </w:rPr>
        <w:t xml:space="preserve">A third layer is the effect of </w:t>
      </w:r>
      <w:r w:rsidR="000847EA">
        <w:rPr>
          <w:rFonts w:ascii="Arial" w:hAnsi="Arial" w:cs="Arial"/>
          <w:sz w:val="24"/>
          <w:szCs w:val="24"/>
        </w:rPr>
        <w:t>inflation</w:t>
      </w:r>
      <w:r w:rsidR="00D254F1">
        <w:rPr>
          <w:rFonts w:ascii="Arial" w:hAnsi="Arial" w:cs="Arial"/>
          <w:sz w:val="24"/>
          <w:szCs w:val="24"/>
        </w:rPr>
        <w:t>, and</w:t>
      </w:r>
      <w:r w:rsidR="001D2070">
        <w:rPr>
          <w:rFonts w:ascii="Arial" w:hAnsi="Arial" w:cs="Arial"/>
          <w:sz w:val="24"/>
          <w:szCs w:val="24"/>
        </w:rPr>
        <w:t xml:space="preserve"> the fourth </w:t>
      </w:r>
      <w:r w:rsidR="001D2070" w:rsidRPr="001E49BC">
        <w:rPr>
          <w:rFonts w:ascii="Arial" w:hAnsi="Arial" w:cs="Arial"/>
          <w:sz w:val="24"/>
          <w:szCs w:val="24"/>
        </w:rPr>
        <w:t xml:space="preserve">layer is the </w:t>
      </w:r>
      <w:r w:rsidR="00ED573E">
        <w:rPr>
          <w:rFonts w:ascii="Arial" w:hAnsi="Arial" w:cs="Arial"/>
          <w:sz w:val="24"/>
          <w:szCs w:val="24"/>
        </w:rPr>
        <w:t>continuing</w:t>
      </w:r>
      <w:r w:rsidR="00D254F1" w:rsidRPr="001E49BC">
        <w:rPr>
          <w:rFonts w:ascii="Arial" w:hAnsi="Arial" w:cs="Arial"/>
          <w:sz w:val="24"/>
          <w:szCs w:val="24"/>
        </w:rPr>
        <w:t xml:space="preserve"> </w:t>
      </w:r>
      <w:r w:rsidR="001D2070" w:rsidRPr="001E49BC">
        <w:rPr>
          <w:rFonts w:ascii="Arial" w:hAnsi="Arial" w:cs="Arial"/>
          <w:sz w:val="24"/>
          <w:szCs w:val="24"/>
        </w:rPr>
        <w:t>effect</w:t>
      </w:r>
      <w:r w:rsidR="00D254F1">
        <w:rPr>
          <w:rFonts w:ascii="Arial" w:hAnsi="Arial" w:cs="Arial"/>
          <w:sz w:val="24"/>
          <w:szCs w:val="24"/>
        </w:rPr>
        <w:t>s</w:t>
      </w:r>
      <w:r w:rsidR="000847EA" w:rsidRPr="001E49BC">
        <w:rPr>
          <w:rFonts w:ascii="Arial" w:hAnsi="Arial" w:cs="Arial"/>
          <w:sz w:val="24"/>
          <w:szCs w:val="24"/>
        </w:rPr>
        <w:t xml:space="preserve"> of </w:t>
      </w:r>
      <w:r w:rsidR="001D2070" w:rsidRPr="001E49BC">
        <w:rPr>
          <w:rFonts w:ascii="Arial" w:hAnsi="Arial" w:cs="Arial"/>
          <w:sz w:val="24"/>
          <w:szCs w:val="24"/>
        </w:rPr>
        <w:t xml:space="preserve">the </w:t>
      </w:r>
      <w:r w:rsidR="000847EA" w:rsidRPr="001E49BC">
        <w:rPr>
          <w:rFonts w:ascii="Arial" w:hAnsi="Arial" w:cs="Arial"/>
          <w:sz w:val="24"/>
          <w:szCs w:val="24"/>
        </w:rPr>
        <w:t>Affordable Care Act or ACA.</w:t>
      </w:r>
      <w:r w:rsidR="008B1480">
        <w:rPr>
          <w:rFonts w:ascii="Arial" w:hAnsi="Arial" w:cs="Arial"/>
          <w:sz w:val="24"/>
          <w:szCs w:val="24"/>
        </w:rPr>
        <w:t xml:space="preserve">  The overall economic impact was then calculated by adding each of these layers to the baseline 2017 estimates.</w:t>
      </w:r>
    </w:p>
    <w:p w14:paraId="315134F1" w14:textId="77777777" w:rsidR="0009077F" w:rsidRPr="00625F42" w:rsidRDefault="0009077F" w:rsidP="0009077F">
      <w:pPr>
        <w:spacing w:before="240" w:after="240" w:line="360" w:lineRule="auto"/>
        <w:rPr>
          <w:rFonts w:ascii="Arial" w:hAnsi="Arial" w:cs="Arial"/>
          <w:b/>
          <w:color w:val="4F81BD" w:themeColor="accent1"/>
          <w:sz w:val="24"/>
          <w:szCs w:val="24"/>
        </w:rPr>
      </w:pPr>
      <w:r w:rsidRPr="00625F42">
        <w:rPr>
          <w:rFonts w:ascii="Arial" w:hAnsi="Arial" w:cs="Arial"/>
          <w:b/>
          <w:color w:val="4F81BD" w:themeColor="accent1"/>
          <w:sz w:val="24"/>
          <w:szCs w:val="24"/>
        </w:rPr>
        <w:t>What is the Current Status of APN Workforce in Tennessee?</w:t>
      </w:r>
    </w:p>
    <w:p w14:paraId="1368C92F" w14:textId="44B22D3C" w:rsidR="0009077F" w:rsidRDefault="0009077F" w:rsidP="0009077F">
      <w:pPr>
        <w:pStyle w:val="NoSpacing"/>
        <w:spacing w:before="240" w:after="240" w:line="360" w:lineRule="auto"/>
        <w:rPr>
          <w:rFonts w:ascii="Arial" w:hAnsi="Arial" w:cs="Arial"/>
          <w:sz w:val="24"/>
          <w:szCs w:val="24"/>
        </w:rPr>
      </w:pPr>
      <w:r>
        <w:rPr>
          <w:rFonts w:ascii="Arial" w:hAnsi="Arial" w:cs="Arial"/>
          <w:sz w:val="24"/>
          <w:szCs w:val="24"/>
        </w:rPr>
        <w:t>In Tennessee, the Board of Nursing of the Tennessee Department of Health collects employment and licensure data on professional nurses of different levels of education and training and makes the statistics available on its official website (</w:t>
      </w:r>
      <w:hyperlink r:id="rId13" w:history="1">
        <w:r w:rsidRPr="00D94F97">
          <w:rPr>
            <w:rStyle w:val="Hyperlink"/>
            <w:rFonts w:ascii="Arial" w:hAnsi="Arial" w:cs="Arial"/>
            <w:sz w:val="24"/>
            <w:szCs w:val="24"/>
          </w:rPr>
          <w:t>https://tn.gov/health/article/nursing-reports</w:t>
        </w:r>
      </w:hyperlink>
      <w:r>
        <w:rPr>
          <w:rFonts w:ascii="Arial" w:hAnsi="Arial" w:cs="Arial"/>
          <w:sz w:val="24"/>
          <w:szCs w:val="24"/>
        </w:rPr>
        <w:t xml:space="preserve">).  We accessed the Geographic Information System (GIS) portion of the website and determined the numbers of full-time (FT) and part-time (PT) APNs and the count of those licensed but not currently practicing in Tennessee for 2015, 2016 and 2017.  </w:t>
      </w:r>
      <w:r w:rsidR="0005706B">
        <w:rPr>
          <w:rFonts w:ascii="Arial" w:hAnsi="Arial" w:cs="Arial"/>
          <w:sz w:val="24"/>
          <w:szCs w:val="24"/>
        </w:rPr>
        <w:t>D</w:t>
      </w:r>
      <w:r>
        <w:rPr>
          <w:rFonts w:ascii="Arial" w:hAnsi="Arial" w:cs="Arial"/>
          <w:sz w:val="24"/>
          <w:szCs w:val="24"/>
        </w:rPr>
        <w:t xml:space="preserve">ata for each of the four subgroups of APNs were not available.  The total numbers of FT, PT, and inactive APNs for the three consecutive years of the study sample, along with the calculated ratios of ANPs per 100,000 </w:t>
      </w:r>
      <w:proofErr w:type="gramStart"/>
      <w:r>
        <w:rPr>
          <w:rFonts w:ascii="Arial" w:hAnsi="Arial" w:cs="Arial"/>
          <w:sz w:val="24"/>
          <w:szCs w:val="24"/>
        </w:rPr>
        <w:t>population</w:t>
      </w:r>
      <w:proofErr w:type="gramEnd"/>
      <w:r>
        <w:rPr>
          <w:rFonts w:ascii="Arial" w:hAnsi="Arial" w:cs="Arial"/>
          <w:sz w:val="24"/>
          <w:szCs w:val="24"/>
        </w:rPr>
        <w:t>, are summarized in Executive Summary Table 1.</w:t>
      </w:r>
    </w:p>
    <w:p w14:paraId="35FADC6D" w14:textId="4FBB9B77" w:rsidR="0009077F" w:rsidRDefault="007C6749" w:rsidP="0009077F">
      <w:pPr>
        <w:spacing w:after="0" w:line="360" w:lineRule="auto"/>
        <w:jc w:val="center"/>
        <w:rPr>
          <w:rFonts w:ascii="Arial" w:hAnsi="Arial" w:cs="Arial"/>
          <w:sz w:val="24"/>
          <w:szCs w:val="24"/>
        </w:rPr>
      </w:pPr>
      <w:r w:rsidRPr="007C6749">
        <w:rPr>
          <w:noProof/>
        </w:rPr>
        <w:drawing>
          <wp:inline distT="0" distB="0" distL="0" distR="0" wp14:anchorId="0C3C2FB7" wp14:editId="57040188">
            <wp:extent cx="5059680" cy="267589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9680" cy="2675890"/>
                    </a:xfrm>
                    <a:prstGeom prst="rect">
                      <a:avLst/>
                    </a:prstGeom>
                    <a:noFill/>
                    <a:ln>
                      <a:noFill/>
                    </a:ln>
                  </pic:spPr>
                </pic:pic>
              </a:graphicData>
            </a:graphic>
          </wp:inline>
        </w:drawing>
      </w:r>
    </w:p>
    <w:p w14:paraId="73E71EF5" w14:textId="77777777" w:rsidR="0009077F" w:rsidRDefault="0009077F" w:rsidP="0009077F">
      <w:pPr>
        <w:spacing w:after="0" w:line="360" w:lineRule="auto"/>
        <w:rPr>
          <w:rFonts w:ascii="Arial" w:hAnsi="Arial" w:cs="Arial"/>
          <w:sz w:val="24"/>
          <w:szCs w:val="24"/>
        </w:rPr>
      </w:pPr>
    </w:p>
    <w:p w14:paraId="049B8349" w14:textId="77777777" w:rsidR="0009077F" w:rsidRDefault="0009077F" w:rsidP="0009077F">
      <w:pPr>
        <w:spacing w:after="0" w:line="360" w:lineRule="auto"/>
        <w:rPr>
          <w:rFonts w:ascii="Arial" w:hAnsi="Arial" w:cs="Arial"/>
          <w:sz w:val="24"/>
          <w:szCs w:val="24"/>
        </w:rPr>
      </w:pPr>
      <w:r>
        <w:rPr>
          <w:rFonts w:ascii="Arial" w:hAnsi="Arial" w:cs="Arial"/>
          <w:sz w:val="24"/>
          <w:szCs w:val="24"/>
        </w:rPr>
        <w:t>For the three-year period of 2015-2017:</w:t>
      </w:r>
    </w:p>
    <w:p w14:paraId="1F75DE31" w14:textId="3E088FCB" w:rsidR="0009077F" w:rsidRDefault="00EC43FC" w:rsidP="000578C9">
      <w:pPr>
        <w:pStyle w:val="ListParagraph"/>
        <w:numPr>
          <w:ilvl w:val="0"/>
          <w:numId w:val="2"/>
        </w:numPr>
        <w:spacing w:after="0" w:line="360" w:lineRule="auto"/>
        <w:rPr>
          <w:rFonts w:ascii="Arial" w:hAnsi="Arial" w:cs="Arial"/>
          <w:sz w:val="24"/>
          <w:szCs w:val="24"/>
        </w:rPr>
      </w:pPr>
      <w:proofErr w:type="gramStart"/>
      <w:r>
        <w:rPr>
          <w:rFonts w:ascii="Arial" w:hAnsi="Arial" w:cs="Arial"/>
          <w:sz w:val="24"/>
          <w:szCs w:val="24"/>
        </w:rPr>
        <w:t>t</w:t>
      </w:r>
      <w:r w:rsidR="0009077F" w:rsidRPr="00E45628">
        <w:rPr>
          <w:rFonts w:ascii="Arial" w:hAnsi="Arial" w:cs="Arial"/>
          <w:sz w:val="24"/>
          <w:szCs w:val="24"/>
        </w:rPr>
        <w:t>he</w:t>
      </w:r>
      <w:proofErr w:type="gramEnd"/>
      <w:r w:rsidR="0009077F" w:rsidRPr="00E45628">
        <w:rPr>
          <w:rFonts w:ascii="Arial" w:hAnsi="Arial" w:cs="Arial"/>
          <w:sz w:val="24"/>
          <w:szCs w:val="24"/>
        </w:rPr>
        <w:t xml:space="preserve"> number of APNs rose steadily from 9,276 in 2015 to 10,886 in 2017, an increase of </w:t>
      </w:r>
      <w:r w:rsidR="0009077F">
        <w:rPr>
          <w:rFonts w:ascii="Arial" w:hAnsi="Arial" w:cs="Arial"/>
          <w:sz w:val="24"/>
          <w:szCs w:val="24"/>
        </w:rPr>
        <w:t>17.4</w:t>
      </w:r>
      <w:r w:rsidR="0009077F" w:rsidRPr="00E45628">
        <w:rPr>
          <w:rFonts w:ascii="Arial" w:hAnsi="Arial" w:cs="Arial"/>
          <w:sz w:val="24"/>
          <w:szCs w:val="24"/>
        </w:rPr>
        <w:t>%</w:t>
      </w:r>
      <w:r w:rsidR="0009077F">
        <w:rPr>
          <w:rFonts w:ascii="Arial" w:hAnsi="Arial" w:cs="Arial"/>
          <w:sz w:val="24"/>
          <w:szCs w:val="24"/>
        </w:rPr>
        <w:t xml:space="preserve">, with most of the increases occurred among the full-time </w:t>
      </w:r>
      <w:r w:rsidR="0009077F">
        <w:rPr>
          <w:rFonts w:ascii="Arial" w:hAnsi="Arial" w:cs="Arial"/>
          <w:sz w:val="24"/>
          <w:szCs w:val="24"/>
        </w:rPr>
        <w:lastRenderedPageBreak/>
        <w:t>group</w:t>
      </w:r>
      <w:r w:rsidR="0009077F" w:rsidRPr="00E45628">
        <w:rPr>
          <w:rFonts w:ascii="Arial" w:hAnsi="Arial" w:cs="Arial"/>
          <w:sz w:val="24"/>
          <w:szCs w:val="24"/>
        </w:rPr>
        <w:t xml:space="preserve">. During the same period, the ratios of </w:t>
      </w:r>
      <w:r w:rsidR="0009077F">
        <w:rPr>
          <w:rFonts w:ascii="Arial" w:hAnsi="Arial" w:cs="Arial"/>
          <w:sz w:val="24"/>
          <w:szCs w:val="24"/>
        </w:rPr>
        <w:t xml:space="preserve">active full-time </w:t>
      </w:r>
      <w:r w:rsidR="0009077F" w:rsidRPr="00E45628">
        <w:rPr>
          <w:rFonts w:ascii="Arial" w:hAnsi="Arial" w:cs="Arial"/>
          <w:sz w:val="24"/>
          <w:szCs w:val="24"/>
        </w:rPr>
        <w:t xml:space="preserve">APNs </w:t>
      </w:r>
      <w:r w:rsidR="0009077F">
        <w:rPr>
          <w:rFonts w:ascii="Arial" w:hAnsi="Arial" w:cs="Arial"/>
          <w:sz w:val="24"/>
          <w:szCs w:val="24"/>
        </w:rPr>
        <w:t>per 100,000 population rose</w:t>
      </w:r>
      <w:r w:rsidR="0009077F" w:rsidRPr="00E45628">
        <w:rPr>
          <w:rFonts w:ascii="Arial" w:hAnsi="Arial" w:cs="Arial"/>
          <w:sz w:val="24"/>
          <w:szCs w:val="24"/>
        </w:rPr>
        <w:t xml:space="preserve"> steadily </w:t>
      </w:r>
      <w:r w:rsidR="0009077F">
        <w:rPr>
          <w:rFonts w:ascii="Arial" w:hAnsi="Arial" w:cs="Arial"/>
          <w:sz w:val="24"/>
          <w:szCs w:val="24"/>
        </w:rPr>
        <w:t>by 17.3%, from 126.7 to 148.6</w:t>
      </w:r>
      <w:r w:rsidR="0009077F" w:rsidRPr="00E45628">
        <w:rPr>
          <w:rFonts w:ascii="Arial" w:hAnsi="Arial" w:cs="Arial"/>
          <w:sz w:val="24"/>
          <w:szCs w:val="24"/>
        </w:rPr>
        <w:t>.</w:t>
      </w:r>
      <w:r w:rsidR="0009077F">
        <w:rPr>
          <w:rFonts w:ascii="Arial" w:hAnsi="Arial" w:cs="Arial"/>
          <w:sz w:val="24"/>
          <w:szCs w:val="24"/>
        </w:rPr>
        <w:t xml:space="preserve">  The part-time APN to population ratios, in contrast, fell slightly, by 1.0%, from 8.9 to 8.8</w:t>
      </w:r>
      <w:r>
        <w:rPr>
          <w:rFonts w:ascii="Arial" w:hAnsi="Arial" w:cs="Arial"/>
          <w:sz w:val="24"/>
          <w:szCs w:val="24"/>
        </w:rPr>
        <w:t>;</w:t>
      </w:r>
    </w:p>
    <w:p w14:paraId="07D9B95F" w14:textId="1BE66C5F" w:rsidR="0009077F" w:rsidRPr="00E45628" w:rsidRDefault="00EC43FC" w:rsidP="000578C9">
      <w:pPr>
        <w:pStyle w:val="ListParagraph"/>
        <w:numPr>
          <w:ilvl w:val="0"/>
          <w:numId w:val="2"/>
        </w:numPr>
        <w:spacing w:after="0" w:line="360" w:lineRule="auto"/>
        <w:rPr>
          <w:rFonts w:ascii="Arial" w:hAnsi="Arial" w:cs="Arial"/>
          <w:sz w:val="24"/>
          <w:szCs w:val="24"/>
        </w:rPr>
      </w:pPr>
      <w:r>
        <w:rPr>
          <w:rFonts w:ascii="Arial" w:hAnsi="Arial" w:cs="Arial"/>
          <w:sz w:val="24"/>
          <w:szCs w:val="24"/>
        </w:rPr>
        <w:t>t</w:t>
      </w:r>
      <w:r w:rsidR="0009077F" w:rsidRPr="00E45628">
        <w:rPr>
          <w:rFonts w:ascii="Arial" w:hAnsi="Arial" w:cs="Arial"/>
          <w:sz w:val="24"/>
          <w:szCs w:val="24"/>
        </w:rPr>
        <w:t xml:space="preserve">his rising trend </w:t>
      </w:r>
      <w:r w:rsidR="0009077F">
        <w:rPr>
          <w:rFonts w:ascii="Arial" w:hAnsi="Arial" w:cs="Arial"/>
          <w:sz w:val="24"/>
          <w:szCs w:val="24"/>
        </w:rPr>
        <w:t xml:space="preserve">in full-time </w:t>
      </w:r>
      <w:r w:rsidR="0009077F" w:rsidRPr="00E45628">
        <w:rPr>
          <w:rFonts w:ascii="Arial" w:hAnsi="Arial" w:cs="Arial"/>
          <w:sz w:val="24"/>
          <w:szCs w:val="24"/>
        </w:rPr>
        <w:t xml:space="preserve">APN to population ratio </w:t>
      </w:r>
      <w:r w:rsidR="0009077F">
        <w:rPr>
          <w:rFonts w:ascii="Arial" w:hAnsi="Arial" w:cs="Arial"/>
          <w:sz w:val="24"/>
          <w:szCs w:val="24"/>
        </w:rPr>
        <w:t>indicates</w:t>
      </w:r>
      <w:r w:rsidR="0009077F" w:rsidRPr="00E45628">
        <w:rPr>
          <w:rFonts w:ascii="Arial" w:hAnsi="Arial" w:cs="Arial"/>
          <w:sz w:val="24"/>
          <w:szCs w:val="24"/>
        </w:rPr>
        <w:t xml:space="preserve"> that</w:t>
      </w:r>
      <w:r w:rsidR="002E6A5B">
        <w:rPr>
          <w:rFonts w:ascii="Arial" w:hAnsi="Arial" w:cs="Arial"/>
          <w:sz w:val="24"/>
          <w:szCs w:val="24"/>
        </w:rPr>
        <w:t>,</w:t>
      </w:r>
      <w:r w:rsidR="0009077F" w:rsidRPr="00E45628">
        <w:rPr>
          <w:rFonts w:ascii="Arial" w:hAnsi="Arial" w:cs="Arial"/>
          <w:sz w:val="24"/>
          <w:szCs w:val="24"/>
        </w:rPr>
        <w:t xml:space="preserve"> proportionately, </w:t>
      </w:r>
      <w:r w:rsidR="0009077F">
        <w:rPr>
          <w:rFonts w:ascii="Arial" w:hAnsi="Arial" w:cs="Arial"/>
          <w:sz w:val="24"/>
          <w:szCs w:val="24"/>
        </w:rPr>
        <w:t xml:space="preserve">full-time </w:t>
      </w:r>
      <w:r w:rsidR="0009077F" w:rsidRPr="00E45628">
        <w:rPr>
          <w:rFonts w:ascii="Arial" w:hAnsi="Arial" w:cs="Arial"/>
          <w:sz w:val="24"/>
          <w:szCs w:val="24"/>
        </w:rPr>
        <w:t>APNs as a group grew faster than the general population in Tennessee</w:t>
      </w:r>
      <w:r>
        <w:rPr>
          <w:rFonts w:ascii="Arial" w:hAnsi="Arial" w:cs="Arial"/>
          <w:sz w:val="24"/>
          <w:szCs w:val="24"/>
        </w:rPr>
        <w:t>;</w:t>
      </w:r>
      <w:r w:rsidR="0009077F" w:rsidRPr="00E45628">
        <w:rPr>
          <w:rFonts w:ascii="Arial" w:hAnsi="Arial" w:cs="Arial"/>
          <w:sz w:val="24"/>
          <w:szCs w:val="24"/>
        </w:rPr>
        <w:t xml:space="preserve"> </w:t>
      </w:r>
    </w:p>
    <w:p w14:paraId="69F684CA" w14:textId="71D82D7C" w:rsidR="0009077F" w:rsidRPr="0009077F" w:rsidRDefault="00EC43FC" w:rsidP="000578C9">
      <w:pPr>
        <w:pStyle w:val="ListParagraph"/>
        <w:numPr>
          <w:ilvl w:val="0"/>
          <w:numId w:val="2"/>
        </w:numPr>
        <w:spacing w:after="0" w:line="360" w:lineRule="auto"/>
        <w:rPr>
          <w:rFonts w:ascii="Arial" w:hAnsi="Arial" w:cs="Arial"/>
          <w:sz w:val="24"/>
          <w:szCs w:val="24"/>
        </w:rPr>
      </w:pPr>
      <w:proofErr w:type="gramStart"/>
      <w:r>
        <w:rPr>
          <w:rFonts w:ascii="Arial" w:hAnsi="Arial" w:cs="Arial"/>
          <w:sz w:val="24"/>
          <w:szCs w:val="24"/>
        </w:rPr>
        <w:t>a</w:t>
      </w:r>
      <w:r w:rsidR="0009077F" w:rsidRPr="007B0EC9">
        <w:rPr>
          <w:rFonts w:ascii="Arial" w:hAnsi="Arial" w:cs="Arial"/>
          <w:sz w:val="24"/>
          <w:szCs w:val="24"/>
        </w:rPr>
        <w:t>ccording</w:t>
      </w:r>
      <w:proofErr w:type="gramEnd"/>
      <w:r w:rsidR="0009077F" w:rsidRPr="007B0EC9">
        <w:rPr>
          <w:rFonts w:ascii="Arial" w:hAnsi="Arial" w:cs="Arial"/>
          <w:sz w:val="24"/>
          <w:szCs w:val="24"/>
        </w:rPr>
        <w:t xml:space="preserve"> to available physician supply data from the AMA Physician Master File (12/31/2014), Tennessee had 223.0 active patient care physicians per 100,000 population.  In absolute terms, the supply of APNs appears to be slightly more than 50 percent as large as the supply of active physicians in Tennessee.</w:t>
      </w:r>
    </w:p>
    <w:p w14:paraId="2443DDFC" w14:textId="32CF1D47" w:rsidR="00636838" w:rsidRPr="00625F42" w:rsidRDefault="00636838" w:rsidP="00636838">
      <w:pPr>
        <w:pStyle w:val="NoSpacing"/>
        <w:spacing w:before="240" w:after="240" w:line="360" w:lineRule="auto"/>
        <w:rPr>
          <w:rFonts w:ascii="Arial" w:hAnsi="Arial" w:cs="Arial"/>
          <w:b/>
          <w:color w:val="4F81BD" w:themeColor="accent1"/>
          <w:sz w:val="24"/>
          <w:szCs w:val="24"/>
        </w:rPr>
      </w:pPr>
      <w:r w:rsidRPr="00625F42">
        <w:rPr>
          <w:rFonts w:ascii="Arial" w:hAnsi="Arial" w:cs="Arial"/>
          <w:b/>
          <w:color w:val="4F81BD" w:themeColor="accent1"/>
          <w:sz w:val="24"/>
          <w:szCs w:val="24"/>
        </w:rPr>
        <w:t>Impact of APNs: Local</w:t>
      </w:r>
      <w:r w:rsidR="00657F51" w:rsidRPr="00625F42">
        <w:rPr>
          <w:rFonts w:ascii="Arial" w:hAnsi="Arial" w:cs="Arial"/>
          <w:b/>
          <w:color w:val="4F81BD" w:themeColor="accent1"/>
          <w:sz w:val="24"/>
          <w:szCs w:val="24"/>
        </w:rPr>
        <w:t xml:space="preserve"> (County</w:t>
      </w:r>
      <w:r w:rsidR="000847EA" w:rsidRPr="00625F42">
        <w:rPr>
          <w:rFonts w:ascii="Arial" w:hAnsi="Arial" w:cs="Arial"/>
          <w:b/>
          <w:color w:val="4F81BD" w:themeColor="accent1"/>
          <w:sz w:val="24"/>
          <w:szCs w:val="24"/>
        </w:rPr>
        <w:t>-Level</w:t>
      </w:r>
      <w:r w:rsidR="00657F51" w:rsidRPr="00625F42">
        <w:rPr>
          <w:rFonts w:ascii="Arial" w:hAnsi="Arial" w:cs="Arial"/>
          <w:b/>
          <w:color w:val="4F81BD" w:themeColor="accent1"/>
          <w:sz w:val="24"/>
          <w:szCs w:val="24"/>
        </w:rPr>
        <w:t>)</w:t>
      </w:r>
      <w:r w:rsidRPr="00625F42">
        <w:rPr>
          <w:rFonts w:ascii="Arial" w:hAnsi="Arial" w:cs="Arial"/>
          <w:b/>
          <w:color w:val="4F81BD" w:themeColor="accent1"/>
          <w:sz w:val="24"/>
          <w:szCs w:val="24"/>
        </w:rPr>
        <w:t xml:space="preserve"> and </w:t>
      </w:r>
      <w:r w:rsidR="007325F6">
        <w:rPr>
          <w:rFonts w:ascii="Arial" w:hAnsi="Arial" w:cs="Arial"/>
          <w:b/>
          <w:color w:val="4F81BD" w:themeColor="accent1"/>
          <w:sz w:val="24"/>
          <w:szCs w:val="24"/>
        </w:rPr>
        <w:t>Statewide (</w:t>
      </w:r>
      <w:r w:rsidRPr="00625F42">
        <w:rPr>
          <w:rFonts w:ascii="Arial" w:hAnsi="Arial" w:cs="Arial"/>
          <w:b/>
          <w:color w:val="4F81BD" w:themeColor="accent1"/>
          <w:sz w:val="24"/>
          <w:szCs w:val="24"/>
        </w:rPr>
        <w:t>State-Level</w:t>
      </w:r>
      <w:r w:rsidR="007325F6">
        <w:rPr>
          <w:rFonts w:ascii="Arial" w:hAnsi="Arial" w:cs="Arial"/>
          <w:b/>
          <w:color w:val="4F81BD" w:themeColor="accent1"/>
          <w:sz w:val="24"/>
          <w:szCs w:val="24"/>
        </w:rPr>
        <w:t>)</w:t>
      </w:r>
      <w:r w:rsidRPr="00625F42">
        <w:rPr>
          <w:rFonts w:ascii="Arial" w:hAnsi="Arial" w:cs="Arial"/>
          <w:b/>
          <w:color w:val="4F81BD" w:themeColor="accent1"/>
          <w:sz w:val="24"/>
          <w:szCs w:val="24"/>
        </w:rPr>
        <w:t xml:space="preserve"> Effects</w:t>
      </w:r>
    </w:p>
    <w:p w14:paraId="2443DDFD" w14:textId="5DF849ED" w:rsidR="009B7A80" w:rsidRDefault="00B14905" w:rsidP="00636838">
      <w:pPr>
        <w:pStyle w:val="NoSpacing"/>
        <w:spacing w:before="240" w:after="240" w:line="360" w:lineRule="auto"/>
        <w:rPr>
          <w:rFonts w:ascii="Arial" w:hAnsi="Arial" w:cs="Arial"/>
          <w:sz w:val="24"/>
          <w:szCs w:val="24"/>
        </w:rPr>
      </w:pPr>
      <w:r w:rsidRPr="00B14905">
        <w:rPr>
          <w:rFonts w:ascii="Arial" w:hAnsi="Arial" w:cs="Arial"/>
          <w:i/>
          <w:sz w:val="24"/>
          <w:szCs w:val="24"/>
        </w:rPr>
        <w:t>County-Level Effects</w:t>
      </w:r>
      <w:r>
        <w:rPr>
          <w:rFonts w:ascii="Arial" w:hAnsi="Arial" w:cs="Arial"/>
          <w:sz w:val="24"/>
          <w:szCs w:val="24"/>
        </w:rPr>
        <w:t xml:space="preserve">: </w:t>
      </w:r>
      <w:r w:rsidR="009B7A80">
        <w:rPr>
          <w:rFonts w:ascii="Arial" w:hAnsi="Arial" w:cs="Arial"/>
          <w:sz w:val="24"/>
          <w:szCs w:val="24"/>
        </w:rPr>
        <w:t>Executive Summary Table 2 presents t</w:t>
      </w:r>
      <w:r w:rsidR="00A44A5E">
        <w:rPr>
          <w:rFonts w:ascii="Arial" w:hAnsi="Arial" w:cs="Arial"/>
          <w:sz w:val="24"/>
          <w:szCs w:val="24"/>
        </w:rPr>
        <w:t xml:space="preserve">he </w:t>
      </w:r>
      <w:r w:rsidR="00DC358C">
        <w:rPr>
          <w:rFonts w:ascii="Arial" w:hAnsi="Arial" w:cs="Arial"/>
          <w:sz w:val="24"/>
          <w:szCs w:val="24"/>
        </w:rPr>
        <w:t xml:space="preserve">state </w:t>
      </w:r>
      <w:r w:rsidR="00A44A5E">
        <w:rPr>
          <w:rFonts w:ascii="Arial" w:hAnsi="Arial" w:cs="Arial"/>
          <w:sz w:val="24"/>
          <w:szCs w:val="24"/>
        </w:rPr>
        <w:t>total</w:t>
      </w:r>
      <w:r w:rsidR="009B7A80">
        <w:rPr>
          <w:rFonts w:ascii="Arial" w:hAnsi="Arial" w:cs="Arial"/>
          <w:sz w:val="24"/>
          <w:szCs w:val="24"/>
        </w:rPr>
        <w:t>s</w:t>
      </w:r>
      <w:r w:rsidR="00DC358C">
        <w:rPr>
          <w:rFonts w:ascii="Arial" w:hAnsi="Arial" w:cs="Arial"/>
          <w:sz w:val="24"/>
          <w:szCs w:val="24"/>
        </w:rPr>
        <w:t xml:space="preserve"> of</w:t>
      </w:r>
      <w:r w:rsidR="00A44A5E">
        <w:rPr>
          <w:rFonts w:ascii="Arial" w:hAnsi="Arial" w:cs="Arial"/>
          <w:sz w:val="24"/>
          <w:szCs w:val="24"/>
        </w:rPr>
        <w:t xml:space="preserve"> economic impact</w:t>
      </w:r>
      <w:r w:rsidR="009B7A80">
        <w:rPr>
          <w:rFonts w:ascii="Arial" w:hAnsi="Arial" w:cs="Arial"/>
          <w:sz w:val="24"/>
          <w:szCs w:val="24"/>
        </w:rPr>
        <w:t>s</w:t>
      </w:r>
      <w:r w:rsidR="00A44A5E">
        <w:rPr>
          <w:rFonts w:ascii="Arial" w:hAnsi="Arial" w:cs="Arial"/>
          <w:sz w:val="24"/>
          <w:szCs w:val="24"/>
        </w:rPr>
        <w:t xml:space="preserve"> of </w:t>
      </w:r>
      <w:r w:rsidR="009B7A80">
        <w:rPr>
          <w:rFonts w:ascii="Arial" w:hAnsi="Arial" w:cs="Arial"/>
          <w:sz w:val="24"/>
          <w:szCs w:val="24"/>
        </w:rPr>
        <w:t xml:space="preserve">each county’s </w:t>
      </w:r>
      <w:r w:rsidR="00A44A5E">
        <w:rPr>
          <w:rFonts w:ascii="Arial" w:hAnsi="Arial" w:cs="Arial"/>
          <w:sz w:val="24"/>
          <w:szCs w:val="24"/>
        </w:rPr>
        <w:t xml:space="preserve">APNs </w:t>
      </w:r>
      <w:r w:rsidR="009B7A80">
        <w:rPr>
          <w:rFonts w:ascii="Arial" w:hAnsi="Arial" w:cs="Arial"/>
          <w:sz w:val="24"/>
          <w:szCs w:val="24"/>
        </w:rPr>
        <w:t>on their home county’s economy</w:t>
      </w:r>
      <w:r w:rsidR="00A44A5E">
        <w:rPr>
          <w:rFonts w:ascii="Arial" w:hAnsi="Arial" w:cs="Arial"/>
          <w:sz w:val="24"/>
          <w:szCs w:val="24"/>
        </w:rPr>
        <w:t>.</w:t>
      </w:r>
    </w:p>
    <w:p w14:paraId="2443DDFE" w14:textId="5316B5A5" w:rsidR="009B7A80" w:rsidRDefault="00575E3B" w:rsidP="00C70D4D">
      <w:pPr>
        <w:pStyle w:val="NoSpacing"/>
        <w:contextualSpacing/>
        <w:jc w:val="center"/>
        <w:rPr>
          <w:rFonts w:ascii="Arial" w:hAnsi="Arial" w:cs="Arial"/>
          <w:sz w:val="24"/>
          <w:szCs w:val="24"/>
        </w:rPr>
      </w:pPr>
      <w:r w:rsidRPr="00575E3B">
        <w:rPr>
          <w:noProof/>
        </w:rPr>
        <w:lastRenderedPageBreak/>
        <w:drawing>
          <wp:inline distT="0" distB="0" distL="0" distR="0" wp14:anchorId="6695FBD0" wp14:editId="0BFBB9E1">
            <wp:extent cx="5931535" cy="5850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1535" cy="5850255"/>
                    </a:xfrm>
                    <a:prstGeom prst="rect">
                      <a:avLst/>
                    </a:prstGeom>
                    <a:noFill/>
                    <a:ln>
                      <a:noFill/>
                    </a:ln>
                  </pic:spPr>
                </pic:pic>
              </a:graphicData>
            </a:graphic>
          </wp:inline>
        </w:drawing>
      </w:r>
    </w:p>
    <w:p w14:paraId="2443DDFF" w14:textId="1B1A74FF" w:rsidR="00636838" w:rsidRDefault="00A44A5E" w:rsidP="00636838">
      <w:pPr>
        <w:pStyle w:val="NoSpacing"/>
        <w:spacing w:before="240" w:after="240" w:line="360" w:lineRule="auto"/>
        <w:rPr>
          <w:rFonts w:ascii="Arial" w:hAnsi="Arial" w:cs="Arial"/>
          <w:sz w:val="24"/>
          <w:szCs w:val="24"/>
        </w:rPr>
      </w:pPr>
      <w:r>
        <w:rPr>
          <w:rFonts w:ascii="Arial" w:hAnsi="Arial" w:cs="Arial"/>
          <w:sz w:val="24"/>
          <w:szCs w:val="24"/>
        </w:rPr>
        <w:t>The major components</w:t>
      </w:r>
      <w:r w:rsidR="00FC6FBF">
        <w:rPr>
          <w:rFonts w:ascii="Arial" w:hAnsi="Arial" w:cs="Arial"/>
          <w:sz w:val="24"/>
          <w:szCs w:val="24"/>
        </w:rPr>
        <w:t xml:space="preserve"> of total economic impacts</w:t>
      </w:r>
      <w:r>
        <w:rPr>
          <w:rFonts w:ascii="Arial" w:hAnsi="Arial" w:cs="Arial"/>
          <w:sz w:val="24"/>
          <w:szCs w:val="24"/>
        </w:rPr>
        <w:t xml:space="preserve"> are reported</w:t>
      </w:r>
      <w:r w:rsidR="00FC6FBF">
        <w:rPr>
          <w:rFonts w:ascii="Arial" w:hAnsi="Arial" w:cs="Arial"/>
          <w:sz w:val="24"/>
          <w:szCs w:val="24"/>
        </w:rPr>
        <w:t xml:space="preserve"> in four separate columns</w:t>
      </w:r>
      <w:r>
        <w:rPr>
          <w:rFonts w:ascii="Arial" w:hAnsi="Arial" w:cs="Arial"/>
          <w:sz w:val="24"/>
          <w:szCs w:val="24"/>
        </w:rPr>
        <w:t xml:space="preserve"> </w:t>
      </w:r>
      <w:r w:rsidR="00FC6FBF">
        <w:rPr>
          <w:rFonts w:ascii="Arial" w:hAnsi="Arial" w:cs="Arial"/>
          <w:sz w:val="24"/>
          <w:szCs w:val="24"/>
        </w:rPr>
        <w:t>for, respectiv</w:t>
      </w:r>
      <w:r w:rsidR="009B7A80">
        <w:rPr>
          <w:rFonts w:ascii="Arial" w:hAnsi="Arial" w:cs="Arial"/>
          <w:sz w:val="24"/>
          <w:szCs w:val="24"/>
        </w:rPr>
        <w:t>ely, employment</w:t>
      </w:r>
      <w:r w:rsidR="00FC6FBF">
        <w:rPr>
          <w:rFonts w:ascii="Arial" w:hAnsi="Arial" w:cs="Arial"/>
          <w:sz w:val="24"/>
          <w:szCs w:val="24"/>
        </w:rPr>
        <w:t>, labor income, value-added, and total output</w:t>
      </w:r>
      <w:r w:rsidR="003A46F5">
        <w:rPr>
          <w:rFonts w:ascii="Arial" w:hAnsi="Arial" w:cs="Arial"/>
          <w:sz w:val="24"/>
          <w:szCs w:val="24"/>
        </w:rPr>
        <w:t>, as defined above</w:t>
      </w:r>
      <w:r w:rsidR="00FC6FBF">
        <w:rPr>
          <w:rFonts w:ascii="Arial" w:hAnsi="Arial" w:cs="Arial"/>
          <w:sz w:val="24"/>
          <w:szCs w:val="24"/>
        </w:rPr>
        <w:t xml:space="preserve">.   </w:t>
      </w:r>
      <w:r w:rsidR="00B14905">
        <w:rPr>
          <w:rFonts w:ascii="Arial" w:hAnsi="Arial" w:cs="Arial"/>
          <w:sz w:val="24"/>
          <w:szCs w:val="24"/>
        </w:rPr>
        <w:t xml:space="preserve">We report the state totals of </w:t>
      </w:r>
      <w:r w:rsidR="003A46F5">
        <w:rPr>
          <w:rFonts w:ascii="Arial" w:hAnsi="Arial" w:cs="Arial"/>
          <w:sz w:val="24"/>
          <w:szCs w:val="24"/>
        </w:rPr>
        <w:t xml:space="preserve">the individual </w:t>
      </w:r>
      <w:r w:rsidR="00B14905">
        <w:rPr>
          <w:rFonts w:ascii="Arial" w:hAnsi="Arial" w:cs="Arial"/>
          <w:sz w:val="24"/>
          <w:szCs w:val="24"/>
        </w:rPr>
        <w:t>county-level e</w:t>
      </w:r>
      <w:r w:rsidR="007B023F">
        <w:rPr>
          <w:rFonts w:ascii="Arial" w:hAnsi="Arial" w:cs="Arial"/>
          <w:sz w:val="24"/>
          <w:szCs w:val="24"/>
        </w:rPr>
        <w:t>ffects</w:t>
      </w:r>
      <w:r w:rsidR="00B14905">
        <w:rPr>
          <w:rFonts w:ascii="Arial" w:hAnsi="Arial" w:cs="Arial"/>
          <w:sz w:val="24"/>
          <w:szCs w:val="24"/>
        </w:rPr>
        <w:t xml:space="preserve"> of APNs for the baseline year of 2017 at the </w:t>
      </w:r>
      <w:r w:rsidR="009B7A80">
        <w:rPr>
          <w:rFonts w:ascii="Arial" w:hAnsi="Arial" w:cs="Arial"/>
          <w:sz w:val="24"/>
          <w:szCs w:val="24"/>
        </w:rPr>
        <w:t>top of Executive Summary Table 2</w:t>
      </w:r>
      <w:r w:rsidR="00B14905">
        <w:rPr>
          <w:rFonts w:ascii="Arial" w:hAnsi="Arial" w:cs="Arial"/>
          <w:sz w:val="24"/>
          <w:szCs w:val="24"/>
        </w:rPr>
        <w:t xml:space="preserve"> and these estimates</w:t>
      </w:r>
      <w:r w:rsidR="009B7A80">
        <w:rPr>
          <w:rFonts w:ascii="Arial" w:hAnsi="Arial" w:cs="Arial"/>
          <w:sz w:val="24"/>
          <w:szCs w:val="24"/>
        </w:rPr>
        <w:t xml:space="preserve"> of current impacts</w:t>
      </w:r>
      <w:r w:rsidR="00B14905">
        <w:rPr>
          <w:rFonts w:ascii="Arial" w:hAnsi="Arial" w:cs="Arial"/>
          <w:sz w:val="24"/>
          <w:szCs w:val="24"/>
        </w:rPr>
        <w:t xml:space="preserve"> are followed by </w:t>
      </w:r>
      <w:r w:rsidR="009B7A80">
        <w:rPr>
          <w:rFonts w:ascii="Arial" w:hAnsi="Arial" w:cs="Arial"/>
          <w:sz w:val="24"/>
          <w:szCs w:val="24"/>
        </w:rPr>
        <w:t xml:space="preserve">the following additional long-term </w:t>
      </w:r>
      <w:r w:rsidR="00FC6FBF">
        <w:rPr>
          <w:rFonts w:ascii="Arial" w:hAnsi="Arial" w:cs="Arial"/>
          <w:sz w:val="24"/>
          <w:szCs w:val="24"/>
        </w:rPr>
        <w:t>economic impacts</w:t>
      </w:r>
      <w:r>
        <w:rPr>
          <w:rFonts w:ascii="Arial" w:hAnsi="Arial" w:cs="Arial"/>
          <w:sz w:val="24"/>
          <w:szCs w:val="24"/>
        </w:rPr>
        <w:t>:</w:t>
      </w:r>
    </w:p>
    <w:p w14:paraId="2443DE00" w14:textId="67A9638A" w:rsidR="00D035B8" w:rsidRDefault="003A46F5" w:rsidP="000578C9">
      <w:pPr>
        <w:pStyle w:val="NoSpacing"/>
        <w:numPr>
          <w:ilvl w:val="0"/>
          <w:numId w:val="5"/>
        </w:numPr>
        <w:spacing w:line="360" w:lineRule="auto"/>
        <w:rPr>
          <w:rFonts w:ascii="Arial" w:hAnsi="Arial" w:cs="Arial"/>
          <w:sz w:val="24"/>
          <w:szCs w:val="24"/>
        </w:rPr>
      </w:pPr>
      <w:r>
        <w:rPr>
          <w:rFonts w:ascii="Arial" w:hAnsi="Arial" w:cs="Arial"/>
          <w:sz w:val="24"/>
          <w:szCs w:val="24"/>
        </w:rPr>
        <w:t>t</w:t>
      </w:r>
      <w:r w:rsidR="00B14905" w:rsidRPr="00D035B8">
        <w:rPr>
          <w:rFonts w:ascii="Arial" w:hAnsi="Arial" w:cs="Arial"/>
          <w:sz w:val="24"/>
          <w:szCs w:val="24"/>
        </w:rPr>
        <w:t>he long-term economic i</w:t>
      </w:r>
      <w:r w:rsidR="007B023F">
        <w:rPr>
          <w:rFonts w:ascii="Arial" w:hAnsi="Arial" w:cs="Arial"/>
          <w:sz w:val="24"/>
          <w:szCs w:val="24"/>
        </w:rPr>
        <w:t xml:space="preserve">mpact of </w:t>
      </w:r>
      <w:r w:rsidR="00752588">
        <w:rPr>
          <w:rFonts w:ascii="Arial" w:hAnsi="Arial" w:cs="Arial"/>
          <w:sz w:val="24"/>
          <w:szCs w:val="24"/>
        </w:rPr>
        <w:t xml:space="preserve">expanded practice authority for APNs and </w:t>
      </w:r>
      <w:r w:rsidR="00115AE9">
        <w:rPr>
          <w:rFonts w:ascii="Arial" w:hAnsi="Arial" w:cs="Arial"/>
          <w:sz w:val="24"/>
          <w:szCs w:val="24"/>
        </w:rPr>
        <w:t xml:space="preserve">expanded APN </w:t>
      </w:r>
      <w:r w:rsidR="00A10AC9" w:rsidRPr="00D035B8">
        <w:rPr>
          <w:rFonts w:ascii="Arial" w:hAnsi="Arial" w:cs="Arial"/>
          <w:sz w:val="24"/>
          <w:szCs w:val="24"/>
        </w:rPr>
        <w:t>Scope of Pra</w:t>
      </w:r>
      <w:r w:rsidR="00115AE9">
        <w:rPr>
          <w:rFonts w:ascii="Arial" w:hAnsi="Arial" w:cs="Arial"/>
          <w:sz w:val="24"/>
          <w:szCs w:val="24"/>
        </w:rPr>
        <w:t>ctice (SOP)</w:t>
      </w:r>
      <w:r w:rsidR="00F03502">
        <w:rPr>
          <w:rFonts w:ascii="Arial" w:hAnsi="Arial" w:cs="Arial"/>
          <w:sz w:val="24"/>
          <w:szCs w:val="24"/>
        </w:rPr>
        <w:t xml:space="preserve">, </w:t>
      </w:r>
      <w:r w:rsidR="0001621C">
        <w:rPr>
          <w:rFonts w:ascii="Arial" w:hAnsi="Arial" w:cs="Arial"/>
          <w:sz w:val="24"/>
          <w:szCs w:val="24"/>
        </w:rPr>
        <w:t>2017-202</w:t>
      </w:r>
      <w:r w:rsidR="00A10AC9" w:rsidRPr="00D035B8">
        <w:rPr>
          <w:rFonts w:ascii="Arial" w:hAnsi="Arial" w:cs="Arial"/>
          <w:sz w:val="24"/>
          <w:szCs w:val="24"/>
        </w:rPr>
        <w:t>5</w:t>
      </w:r>
      <w:r w:rsidR="00D035B8" w:rsidRPr="00D035B8">
        <w:rPr>
          <w:rFonts w:ascii="Arial" w:hAnsi="Arial" w:cs="Arial"/>
          <w:sz w:val="24"/>
          <w:szCs w:val="24"/>
        </w:rPr>
        <w:t>;</w:t>
      </w:r>
    </w:p>
    <w:p w14:paraId="2443DE01" w14:textId="314B1591" w:rsidR="00A10AC9" w:rsidRPr="00D035B8" w:rsidRDefault="003A46F5" w:rsidP="000578C9">
      <w:pPr>
        <w:pStyle w:val="NoSpacing"/>
        <w:numPr>
          <w:ilvl w:val="0"/>
          <w:numId w:val="5"/>
        </w:numPr>
        <w:spacing w:line="360" w:lineRule="auto"/>
        <w:rPr>
          <w:rFonts w:ascii="Arial" w:hAnsi="Arial" w:cs="Arial"/>
          <w:sz w:val="24"/>
          <w:szCs w:val="24"/>
        </w:rPr>
      </w:pPr>
      <w:r>
        <w:rPr>
          <w:rFonts w:ascii="Arial" w:hAnsi="Arial" w:cs="Arial"/>
          <w:sz w:val="24"/>
          <w:szCs w:val="24"/>
        </w:rPr>
        <w:lastRenderedPageBreak/>
        <w:t>t</w:t>
      </w:r>
      <w:r w:rsidR="00B14905" w:rsidRPr="00D035B8">
        <w:rPr>
          <w:rFonts w:ascii="Arial" w:hAnsi="Arial" w:cs="Arial"/>
          <w:sz w:val="24"/>
          <w:szCs w:val="24"/>
        </w:rPr>
        <w:t xml:space="preserve">he long-term </w:t>
      </w:r>
      <w:r w:rsidR="009E76CB" w:rsidRPr="00D035B8">
        <w:rPr>
          <w:rFonts w:ascii="Arial" w:hAnsi="Arial" w:cs="Arial"/>
          <w:sz w:val="24"/>
          <w:szCs w:val="24"/>
        </w:rPr>
        <w:t xml:space="preserve">combined </w:t>
      </w:r>
      <w:r w:rsidR="00B14905" w:rsidRPr="00D035B8">
        <w:rPr>
          <w:rFonts w:ascii="Arial" w:hAnsi="Arial" w:cs="Arial"/>
          <w:sz w:val="24"/>
          <w:szCs w:val="24"/>
        </w:rPr>
        <w:t>i</w:t>
      </w:r>
      <w:r w:rsidR="00A10AC9" w:rsidRPr="00D035B8">
        <w:rPr>
          <w:rFonts w:ascii="Arial" w:hAnsi="Arial" w:cs="Arial"/>
          <w:sz w:val="24"/>
          <w:szCs w:val="24"/>
        </w:rPr>
        <w:t>mpacts of population grow</w:t>
      </w:r>
      <w:r w:rsidR="0001621C">
        <w:rPr>
          <w:rFonts w:ascii="Arial" w:hAnsi="Arial" w:cs="Arial"/>
          <w:sz w:val="24"/>
          <w:szCs w:val="24"/>
        </w:rPr>
        <w:t>th, ACA, and inflation, 2017-202</w:t>
      </w:r>
      <w:r w:rsidR="00A10AC9" w:rsidRPr="00D035B8">
        <w:rPr>
          <w:rFonts w:ascii="Arial" w:hAnsi="Arial" w:cs="Arial"/>
          <w:sz w:val="24"/>
          <w:szCs w:val="24"/>
        </w:rPr>
        <w:t>5</w:t>
      </w:r>
      <w:r w:rsidR="00D035B8" w:rsidRPr="00D035B8">
        <w:rPr>
          <w:rFonts w:ascii="Arial" w:hAnsi="Arial" w:cs="Arial"/>
          <w:sz w:val="24"/>
          <w:szCs w:val="24"/>
        </w:rPr>
        <w:t>; and</w:t>
      </w:r>
    </w:p>
    <w:p w14:paraId="2443DE02" w14:textId="4F415798" w:rsidR="00A10AC9" w:rsidRDefault="003A46F5" w:rsidP="000578C9">
      <w:pPr>
        <w:pStyle w:val="NoSpacing"/>
        <w:numPr>
          <w:ilvl w:val="0"/>
          <w:numId w:val="5"/>
        </w:numPr>
        <w:spacing w:line="360" w:lineRule="auto"/>
        <w:rPr>
          <w:rFonts w:ascii="Arial" w:hAnsi="Arial" w:cs="Arial"/>
          <w:sz w:val="24"/>
          <w:szCs w:val="24"/>
        </w:rPr>
      </w:pPr>
      <w:r>
        <w:rPr>
          <w:rFonts w:ascii="Arial" w:hAnsi="Arial" w:cs="Arial"/>
          <w:sz w:val="24"/>
          <w:szCs w:val="24"/>
        </w:rPr>
        <w:t>t</w:t>
      </w:r>
      <w:r w:rsidR="00B14905">
        <w:rPr>
          <w:rFonts w:ascii="Arial" w:hAnsi="Arial" w:cs="Arial"/>
          <w:sz w:val="24"/>
          <w:szCs w:val="24"/>
        </w:rPr>
        <w:t>he c</w:t>
      </w:r>
      <w:r w:rsidR="00A10AC9">
        <w:rPr>
          <w:rFonts w:ascii="Arial" w:hAnsi="Arial" w:cs="Arial"/>
          <w:sz w:val="24"/>
          <w:szCs w:val="24"/>
        </w:rPr>
        <w:t>umulative</w:t>
      </w:r>
      <w:r w:rsidR="00B14905">
        <w:rPr>
          <w:rFonts w:ascii="Arial" w:hAnsi="Arial" w:cs="Arial"/>
          <w:sz w:val="24"/>
          <w:szCs w:val="24"/>
        </w:rPr>
        <w:t xml:space="preserve"> </w:t>
      </w:r>
      <w:r w:rsidR="009E76CB">
        <w:rPr>
          <w:rFonts w:ascii="Arial" w:hAnsi="Arial" w:cs="Arial"/>
          <w:sz w:val="24"/>
          <w:szCs w:val="24"/>
        </w:rPr>
        <w:t xml:space="preserve">(baseline plus layers) </w:t>
      </w:r>
      <w:r w:rsidR="00B14905">
        <w:rPr>
          <w:rFonts w:ascii="Arial" w:hAnsi="Arial" w:cs="Arial"/>
          <w:sz w:val="24"/>
          <w:szCs w:val="24"/>
        </w:rPr>
        <w:t>economic</w:t>
      </w:r>
      <w:r w:rsidR="00A10AC9">
        <w:rPr>
          <w:rFonts w:ascii="Arial" w:hAnsi="Arial" w:cs="Arial"/>
          <w:sz w:val="24"/>
          <w:szCs w:val="24"/>
        </w:rPr>
        <w:t xml:space="preserve"> impacts</w:t>
      </w:r>
      <w:r w:rsidR="0001621C">
        <w:rPr>
          <w:rFonts w:ascii="Arial" w:hAnsi="Arial" w:cs="Arial"/>
          <w:sz w:val="24"/>
          <w:szCs w:val="24"/>
        </w:rPr>
        <w:t xml:space="preserve"> of APNs</w:t>
      </w:r>
      <w:r w:rsidR="00F03502">
        <w:rPr>
          <w:rFonts w:ascii="Arial" w:hAnsi="Arial" w:cs="Arial"/>
          <w:sz w:val="24"/>
          <w:szCs w:val="24"/>
        </w:rPr>
        <w:t xml:space="preserve"> from</w:t>
      </w:r>
      <w:r w:rsidR="0001621C">
        <w:rPr>
          <w:rFonts w:ascii="Arial" w:hAnsi="Arial" w:cs="Arial"/>
          <w:sz w:val="24"/>
          <w:szCs w:val="24"/>
        </w:rPr>
        <w:t xml:space="preserve"> 2017</w:t>
      </w:r>
      <w:r w:rsidR="00F03502">
        <w:rPr>
          <w:rFonts w:ascii="Arial" w:hAnsi="Arial" w:cs="Arial"/>
          <w:sz w:val="24"/>
          <w:szCs w:val="24"/>
        </w:rPr>
        <w:t xml:space="preserve"> to </w:t>
      </w:r>
      <w:r w:rsidR="0001621C">
        <w:rPr>
          <w:rFonts w:ascii="Arial" w:hAnsi="Arial" w:cs="Arial"/>
          <w:sz w:val="24"/>
          <w:szCs w:val="24"/>
        </w:rPr>
        <w:t>202</w:t>
      </w:r>
      <w:r w:rsidR="00A10AC9">
        <w:rPr>
          <w:rFonts w:ascii="Arial" w:hAnsi="Arial" w:cs="Arial"/>
          <w:sz w:val="24"/>
          <w:szCs w:val="24"/>
        </w:rPr>
        <w:t>5</w:t>
      </w:r>
      <w:r w:rsidR="00F03502">
        <w:rPr>
          <w:rFonts w:ascii="Arial" w:hAnsi="Arial" w:cs="Arial"/>
          <w:sz w:val="24"/>
          <w:szCs w:val="24"/>
        </w:rPr>
        <w:t>.</w:t>
      </w:r>
    </w:p>
    <w:p w14:paraId="2443DE03" w14:textId="77777777" w:rsidR="003F529E" w:rsidRPr="00CA3A0B" w:rsidRDefault="003F529E" w:rsidP="00CA3A0B">
      <w:pPr>
        <w:pStyle w:val="NoSpacing"/>
        <w:rPr>
          <w:rFonts w:ascii="Arial" w:hAnsi="Arial" w:cs="Arial"/>
          <w:sz w:val="24"/>
          <w:szCs w:val="24"/>
        </w:rPr>
      </w:pPr>
    </w:p>
    <w:p w14:paraId="2443DE04" w14:textId="0D55D800" w:rsidR="00B14905" w:rsidRDefault="00615D37" w:rsidP="00FA096F">
      <w:pPr>
        <w:spacing w:after="240" w:line="360" w:lineRule="auto"/>
        <w:contextualSpacing/>
        <w:rPr>
          <w:rFonts w:ascii="Arial" w:hAnsi="Arial" w:cs="Arial"/>
          <w:sz w:val="24"/>
          <w:szCs w:val="24"/>
        </w:rPr>
      </w:pPr>
      <w:r>
        <w:rPr>
          <w:rFonts w:ascii="Arial" w:hAnsi="Arial" w:cs="Arial"/>
          <w:sz w:val="24"/>
          <w:szCs w:val="24"/>
        </w:rPr>
        <w:t xml:space="preserve">For the baseline year of 2017, </w:t>
      </w:r>
      <w:r w:rsidR="00BC0AF4">
        <w:rPr>
          <w:rFonts w:ascii="Arial" w:hAnsi="Arial" w:cs="Arial"/>
          <w:sz w:val="24"/>
          <w:szCs w:val="24"/>
        </w:rPr>
        <w:t xml:space="preserve">results showed that </w:t>
      </w:r>
      <w:r>
        <w:rPr>
          <w:rFonts w:ascii="Arial" w:hAnsi="Arial" w:cs="Arial"/>
          <w:sz w:val="24"/>
          <w:szCs w:val="24"/>
        </w:rPr>
        <w:t>the active</w:t>
      </w:r>
      <w:r w:rsidR="00B14905">
        <w:rPr>
          <w:rFonts w:ascii="Arial" w:hAnsi="Arial" w:cs="Arial"/>
          <w:sz w:val="24"/>
          <w:szCs w:val="24"/>
        </w:rPr>
        <w:t xml:space="preserve"> </w:t>
      </w:r>
      <w:r>
        <w:rPr>
          <w:rFonts w:ascii="Arial" w:hAnsi="Arial" w:cs="Arial"/>
          <w:sz w:val="24"/>
          <w:szCs w:val="24"/>
        </w:rPr>
        <w:t xml:space="preserve">full-time and part-time </w:t>
      </w:r>
      <w:r w:rsidR="00B14905">
        <w:rPr>
          <w:rFonts w:ascii="Arial" w:hAnsi="Arial" w:cs="Arial"/>
          <w:sz w:val="24"/>
          <w:szCs w:val="24"/>
        </w:rPr>
        <w:t xml:space="preserve">APNs </w:t>
      </w:r>
      <w:r>
        <w:rPr>
          <w:rFonts w:ascii="Arial" w:hAnsi="Arial" w:cs="Arial"/>
          <w:sz w:val="24"/>
          <w:szCs w:val="24"/>
        </w:rPr>
        <w:t>in Tennessee are estimated to have</w:t>
      </w:r>
      <w:r w:rsidR="00B14905">
        <w:rPr>
          <w:rFonts w:ascii="Arial" w:hAnsi="Arial" w:cs="Arial"/>
          <w:sz w:val="24"/>
          <w:szCs w:val="24"/>
        </w:rPr>
        <w:t>:</w:t>
      </w:r>
    </w:p>
    <w:p w14:paraId="2443DE06" w14:textId="56653DB7" w:rsidR="00456E4F" w:rsidRPr="00DB51AD" w:rsidRDefault="002E6A5B" w:rsidP="000578C9">
      <w:pPr>
        <w:pStyle w:val="ListParagraph"/>
        <w:numPr>
          <w:ilvl w:val="0"/>
          <w:numId w:val="6"/>
        </w:numPr>
        <w:spacing w:after="240" w:line="360" w:lineRule="auto"/>
        <w:rPr>
          <w:rFonts w:ascii="Arial" w:hAnsi="Arial" w:cs="Arial"/>
          <w:sz w:val="24"/>
          <w:szCs w:val="24"/>
        </w:rPr>
      </w:pPr>
      <w:r>
        <w:rPr>
          <w:rFonts w:ascii="Arial" w:hAnsi="Arial" w:cs="Arial"/>
          <w:sz w:val="24"/>
          <w:szCs w:val="24"/>
        </w:rPr>
        <w:t xml:space="preserve">contributed </w:t>
      </w:r>
      <w:r w:rsidR="00615D37" w:rsidRPr="00BC0AF4">
        <w:rPr>
          <w:rFonts w:ascii="Arial" w:hAnsi="Arial" w:cs="Arial"/>
          <w:sz w:val="24"/>
          <w:szCs w:val="24"/>
        </w:rPr>
        <w:t>more than $4</w:t>
      </w:r>
      <w:r w:rsidR="009E76CB" w:rsidRPr="00BC0AF4">
        <w:rPr>
          <w:rFonts w:ascii="Arial" w:hAnsi="Arial" w:cs="Arial"/>
          <w:sz w:val="24"/>
          <w:szCs w:val="24"/>
        </w:rPr>
        <w:t xml:space="preserve">.43 billion </w:t>
      </w:r>
      <w:r w:rsidR="00615D37" w:rsidRPr="00BC0AF4">
        <w:rPr>
          <w:rFonts w:ascii="Arial" w:hAnsi="Arial" w:cs="Arial"/>
          <w:sz w:val="24"/>
          <w:szCs w:val="24"/>
        </w:rPr>
        <w:t>of</w:t>
      </w:r>
      <w:r w:rsidR="00AB2BF3" w:rsidRPr="00BC0AF4">
        <w:rPr>
          <w:rFonts w:ascii="Arial" w:hAnsi="Arial" w:cs="Arial"/>
          <w:sz w:val="24"/>
          <w:szCs w:val="24"/>
        </w:rPr>
        <w:t xml:space="preserve"> outpu</w:t>
      </w:r>
      <w:r w:rsidR="00615D37" w:rsidRPr="00BC0AF4">
        <w:rPr>
          <w:rFonts w:ascii="Arial" w:hAnsi="Arial" w:cs="Arial"/>
          <w:sz w:val="24"/>
          <w:szCs w:val="24"/>
        </w:rPr>
        <w:t>t (total sales)</w:t>
      </w:r>
      <w:r w:rsidR="008B1480">
        <w:rPr>
          <w:rFonts w:ascii="Arial" w:hAnsi="Arial" w:cs="Arial"/>
          <w:sz w:val="24"/>
          <w:szCs w:val="24"/>
        </w:rPr>
        <w:t>,</w:t>
      </w:r>
      <w:r w:rsidR="001F6330">
        <w:rPr>
          <w:rFonts w:ascii="Arial" w:hAnsi="Arial" w:cs="Arial"/>
          <w:sz w:val="24"/>
          <w:szCs w:val="24"/>
        </w:rPr>
        <w:t xml:space="preserve"> </w:t>
      </w:r>
      <w:r w:rsidR="008B1480">
        <w:rPr>
          <w:rFonts w:ascii="Arial" w:hAnsi="Arial" w:cs="Arial"/>
          <w:sz w:val="24"/>
          <w:szCs w:val="24"/>
        </w:rPr>
        <w:t>including</w:t>
      </w:r>
      <w:r w:rsidR="00BC0AF4">
        <w:rPr>
          <w:rFonts w:ascii="Arial" w:hAnsi="Arial" w:cs="Arial"/>
          <w:sz w:val="24"/>
          <w:szCs w:val="24"/>
        </w:rPr>
        <w:t xml:space="preserve"> </w:t>
      </w:r>
      <w:r w:rsidR="00AB2BF3" w:rsidRPr="001F6330">
        <w:rPr>
          <w:rFonts w:ascii="Arial" w:hAnsi="Arial" w:cs="Arial"/>
          <w:sz w:val="24"/>
          <w:szCs w:val="24"/>
        </w:rPr>
        <w:t>$2.76 billio</w:t>
      </w:r>
      <w:r w:rsidR="00456E4F" w:rsidRPr="001F6330">
        <w:rPr>
          <w:rFonts w:ascii="Arial" w:hAnsi="Arial" w:cs="Arial"/>
          <w:sz w:val="24"/>
          <w:szCs w:val="24"/>
        </w:rPr>
        <w:t xml:space="preserve">n </w:t>
      </w:r>
      <w:r w:rsidR="00BC0AF4">
        <w:rPr>
          <w:rFonts w:ascii="Arial" w:hAnsi="Arial" w:cs="Arial"/>
          <w:sz w:val="24"/>
          <w:szCs w:val="24"/>
        </w:rPr>
        <w:t>(</w:t>
      </w:r>
      <w:r w:rsidR="001F6330">
        <w:rPr>
          <w:rFonts w:ascii="Arial" w:hAnsi="Arial" w:cs="Arial"/>
          <w:sz w:val="24"/>
          <w:szCs w:val="24"/>
        </w:rPr>
        <w:t>62.3</w:t>
      </w:r>
      <w:r w:rsidR="00BC0AF4">
        <w:rPr>
          <w:rFonts w:ascii="Arial" w:hAnsi="Arial" w:cs="Arial"/>
          <w:sz w:val="24"/>
          <w:szCs w:val="24"/>
        </w:rPr>
        <w:t xml:space="preserve">%) </w:t>
      </w:r>
      <w:r w:rsidR="001F6330">
        <w:rPr>
          <w:rFonts w:ascii="Arial" w:hAnsi="Arial" w:cs="Arial"/>
          <w:sz w:val="24"/>
          <w:szCs w:val="24"/>
        </w:rPr>
        <w:t>as</w:t>
      </w:r>
      <w:r w:rsidR="001F6330" w:rsidRPr="001F6330">
        <w:rPr>
          <w:rFonts w:ascii="Arial" w:hAnsi="Arial" w:cs="Arial"/>
          <w:sz w:val="24"/>
          <w:szCs w:val="24"/>
        </w:rPr>
        <w:t xml:space="preserve"> direct</w:t>
      </w:r>
      <w:r w:rsidR="00456E4F" w:rsidRPr="001F6330">
        <w:rPr>
          <w:rFonts w:ascii="Arial" w:hAnsi="Arial" w:cs="Arial"/>
          <w:sz w:val="24"/>
          <w:szCs w:val="24"/>
        </w:rPr>
        <w:t xml:space="preserve"> economic effect</w:t>
      </w:r>
      <w:r w:rsidR="00BC0AF4">
        <w:rPr>
          <w:rFonts w:ascii="Arial" w:hAnsi="Arial" w:cs="Arial"/>
          <w:sz w:val="24"/>
          <w:szCs w:val="24"/>
        </w:rPr>
        <w:t>s</w:t>
      </w:r>
      <w:r w:rsidR="00AB2BF3" w:rsidRPr="001F6330">
        <w:rPr>
          <w:rFonts w:ascii="Arial" w:hAnsi="Arial" w:cs="Arial"/>
          <w:sz w:val="24"/>
          <w:szCs w:val="24"/>
        </w:rPr>
        <w:t xml:space="preserve"> (the initial contributions made directly by t</w:t>
      </w:r>
      <w:r w:rsidR="00615D37" w:rsidRPr="001F6330">
        <w:rPr>
          <w:rFonts w:ascii="Arial" w:hAnsi="Arial" w:cs="Arial"/>
          <w:sz w:val="24"/>
          <w:szCs w:val="24"/>
        </w:rPr>
        <w:t>he practice activities of APNs)</w:t>
      </w:r>
      <w:r w:rsidR="00BC0AF4">
        <w:rPr>
          <w:rFonts w:ascii="Arial" w:hAnsi="Arial" w:cs="Arial"/>
          <w:sz w:val="24"/>
          <w:szCs w:val="24"/>
        </w:rPr>
        <w:t>,</w:t>
      </w:r>
      <w:r w:rsidR="00456E4F" w:rsidRPr="001F6330">
        <w:rPr>
          <w:rFonts w:ascii="Arial" w:hAnsi="Arial" w:cs="Arial"/>
          <w:sz w:val="24"/>
          <w:szCs w:val="24"/>
        </w:rPr>
        <w:t xml:space="preserve"> $455 million</w:t>
      </w:r>
      <w:r w:rsidR="00BC0AF4">
        <w:rPr>
          <w:rFonts w:ascii="Arial" w:hAnsi="Arial" w:cs="Arial"/>
          <w:sz w:val="24"/>
          <w:szCs w:val="24"/>
        </w:rPr>
        <w:t xml:space="preserve"> </w:t>
      </w:r>
      <w:r w:rsidR="001F6330">
        <w:rPr>
          <w:rFonts w:ascii="Arial" w:hAnsi="Arial" w:cs="Arial"/>
          <w:sz w:val="24"/>
          <w:szCs w:val="24"/>
        </w:rPr>
        <w:t xml:space="preserve">(10.3%) </w:t>
      </w:r>
      <w:r w:rsidR="00BC0AF4">
        <w:rPr>
          <w:rFonts w:ascii="Arial" w:hAnsi="Arial" w:cs="Arial"/>
          <w:sz w:val="24"/>
          <w:szCs w:val="24"/>
        </w:rPr>
        <w:t xml:space="preserve">as indirect effects </w:t>
      </w:r>
      <w:r w:rsidR="000A5B96" w:rsidRPr="001F6330">
        <w:rPr>
          <w:rFonts w:ascii="Arial" w:hAnsi="Arial" w:cs="Arial"/>
          <w:sz w:val="24"/>
          <w:szCs w:val="24"/>
        </w:rPr>
        <w:t>(increases in sales</w:t>
      </w:r>
      <w:r w:rsidR="00456E4F" w:rsidRPr="001F6330">
        <w:rPr>
          <w:rFonts w:ascii="Arial" w:hAnsi="Arial" w:cs="Arial"/>
          <w:sz w:val="24"/>
          <w:szCs w:val="24"/>
        </w:rPr>
        <w:t xml:space="preserve"> experienced by related industries such as drug stores and medical laboratories supported by the practice activities of APNs)</w:t>
      </w:r>
      <w:r w:rsidR="00BC0AF4">
        <w:rPr>
          <w:rFonts w:ascii="Arial" w:hAnsi="Arial" w:cs="Arial"/>
          <w:sz w:val="24"/>
          <w:szCs w:val="24"/>
        </w:rPr>
        <w:t>,</w:t>
      </w:r>
      <w:r w:rsidR="00456E4F" w:rsidRPr="00DB51AD">
        <w:rPr>
          <w:rFonts w:ascii="Arial" w:hAnsi="Arial" w:cs="Arial"/>
          <w:sz w:val="24"/>
          <w:szCs w:val="24"/>
        </w:rPr>
        <w:t xml:space="preserve"> and</w:t>
      </w:r>
      <w:r w:rsidR="00BC0AF4">
        <w:rPr>
          <w:rFonts w:ascii="Arial" w:hAnsi="Arial" w:cs="Arial"/>
          <w:sz w:val="24"/>
          <w:szCs w:val="24"/>
        </w:rPr>
        <w:t xml:space="preserve"> $1.22 billion (</w:t>
      </w:r>
      <w:r w:rsidR="001F6330">
        <w:rPr>
          <w:rFonts w:ascii="Arial" w:hAnsi="Arial" w:cs="Arial"/>
          <w:sz w:val="24"/>
          <w:szCs w:val="24"/>
        </w:rPr>
        <w:t>27.5</w:t>
      </w:r>
      <w:r w:rsidR="00BC0AF4">
        <w:rPr>
          <w:rFonts w:ascii="Arial" w:hAnsi="Arial" w:cs="Arial"/>
          <w:sz w:val="24"/>
          <w:szCs w:val="24"/>
        </w:rPr>
        <w:t>%) as</w:t>
      </w:r>
      <w:r w:rsidR="00456E4F" w:rsidRPr="00DB51AD">
        <w:rPr>
          <w:rFonts w:ascii="Arial" w:hAnsi="Arial" w:cs="Arial"/>
          <w:sz w:val="24"/>
          <w:szCs w:val="24"/>
        </w:rPr>
        <w:t xml:space="preserve"> induced impacts (changes in local sales supported by</w:t>
      </w:r>
      <w:r w:rsidR="000A5B96" w:rsidRPr="00DB51AD">
        <w:rPr>
          <w:rFonts w:ascii="Arial" w:hAnsi="Arial" w:cs="Arial"/>
          <w:sz w:val="24"/>
          <w:szCs w:val="24"/>
        </w:rPr>
        <w:t xml:space="preserve"> the</w:t>
      </w:r>
      <w:r w:rsidR="00456E4F" w:rsidRPr="00DB51AD">
        <w:rPr>
          <w:rFonts w:ascii="Arial" w:hAnsi="Arial" w:cs="Arial"/>
          <w:sz w:val="24"/>
          <w:szCs w:val="24"/>
        </w:rPr>
        <w:t xml:space="preserve"> </w:t>
      </w:r>
      <w:r w:rsidR="000A5B96" w:rsidRPr="00DB51AD">
        <w:rPr>
          <w:rFonts w:ascii="Arial" w:hAnsi="Arial" w:cs="Arial"/>
          <w:sz w:val="24"/>
          <w:szCs w:val="24"/>
        </w:rPr>
        <w:t>increases in wages and bonuses earned by workers</w:t>
      </w:r>
      <w:r w:rsidR="00456E4F" w:rsidRPr="00DB51AD">
        <w:rPr>
          <w:rFonts w:ascii="Arial" w:hAnsi="Arial" w:cs="Arial"/>
          <w:sz w:val="24"/>
          <w:szCs w:val="24"/>
        </w:rPr>
        <w:t xml:space="preserve"> in the </w:t>
      </w:r>
      <w:r w:rsidR="000A5B96" w:rsidRPr="00DB51AD">
        <w:rPr>
          <w:rFonts w:ascii="Arial" w:hAnsi="Arial" w:cs="Arial"/>
          <w:sz w:val="24"/>
          <w:szCs w:val="24"/>
        </w:rPr>
        <w:t>industries and markets affected by the initial contributions of APNs and the subsequent indirect effects</w:t>
      </w:r>
      <w:r w:rsidR="00456E4F" w:rsidRPr="00DB51AD">
        <w:rPr>
          <w:rFonts w:ascii="Arial" w:hAnsi="Arial" w:cs="Arial"/>
          <w:sz w:val="24"/>
          <w:szCs w:val="24"/>
        </w:rPr>
        <w:t>)</w:t>
      </w:r>
      <w:r w:rsidR="00BC0AF4">
        <w:rPr>
          <w:rFonts w:ascii="Arial" w:hAnsi="Arial" w:cs="Arial"/>
          <w:sz w:val="24"/>
          <w:szCs w:val="24"/>
        </w:rPr>
        <w:t>; and</w:t>
      </w:r>
    </w:p>
    <w:p w14:paraId="2443DE07" w14:textId="5146C356" w:rsidR="00E221BC" w:rsidRPr="0080155A" w:rsidRDefault="00456E4F" w:rsidP="000578C9">
      <w:pPr>
        <w:pStyle w:val="ListParagraph"/>
        <w:numPr>
          <w:ilvl w:val="0"/>
          <w:numId w:val="6"/>
        </w:numPr>
        <w:spacing w:after="240" w:line="360" w:lineRule="auto"/>
        <w:rPr>
          <w:rFonts w:ascii="Arial" w:hAnsi="Arial" w:cs="Arial"/>
          <w:sz w:val="24"/>
          <w:szCs w:val="24"/>
        </w:rPr>
      </w:pPr>
      <w:proofErr w:type="gramStart"/>
      <w:r w:rsidRPr="00456E4F">
        <w:rPr>
          <w:rFonts w:ascii="Arial" w:hAnsi="Arial" w:cs="Arial"/>
          <w:sz w:val="24"/>
          <w:szCs w:val="24"/>
        </w:rPr>
        <w:t>supported</w:t>
      </w:r>
      <w:proofErr w:type="gramEnd"/>
      <w:r w:rsidRPr="00456E4F">
        <w:rPr>
          <w:rFonts w:ascii="Arial" w:hAnsi="Arial" w:cs="Arial"/>
          <w:sz w:val="24"/>
          <w:szCs w:val="24"/>
        </w:rPr>
        <w:t xml:space="preserve"> a total 40,590 jobs</w:t>
      </w:r>
      <w:r w:rsidR="00BC0AF4">
        <w:rPr>
          <w:rFonts w:ascii="Arial" w:hAnsi="Arial" w:cs="Arial"/>
          <w:sz w:val="24"/>
          <w:szCs w:val="24"/>
        </w:rPr>
        <w:t xml:space="preserve">, including </w:t>
      </w:r>
      <w:r>
        <w:rPr>
          <w:rFonts w:ascii="Arial" w:hAnsi="Arial" w:cs="Arial"/>
          <w:sz w:val="24"/>
          <w:szCs w:val="24"/>
        </w:rPr>
        <w:t xml:space="preserve">28,012 jobs </w:t>
      </w:r>
      <w:r w:rsidR="00BC0AF4">
        <w:rPr>
          <w:rFonts w:ascii="Arial" w:hAnsi="Arial" w:cs="Arial"/>
          <w:sz w:val="24"/>
          <w:szCs w:val="24"/>
        </w:rPr>
        <w:t>as</w:t>
      </w:r>
      <w:r>
        <w:rPr>
          <w:rFonts w:ascii="Arial" w:hAnsi="Arial" w:cs="Arial"/>
          <w:sz w:val="24"/>
          <w:szCs w:val="24"/>
        </w:rPr>
        <w:t xml:space="preserve"> direct effect</w:t>
      </w:r>
      <w:r w:rsidR="00DB51AD">
        <w:rPr>
          <w:rFonts w:ascii="Arial" w:hAnsi="Arial" w:cs="Arial"/>
          <w:sz w:val="24"/>
          <w:szCs w:val="24"/>
        </w:rPr>
        <w:t>s</w:t>
      </w:r>
      <w:r w:rsidR="008B1480">
        <w:rPr>
          <w:rFonts w:ascii="Arial" w:hAnsi="Arial" w:cs="Arial"/>
          <w:sz w:val="24"/>
          <w:szCs w:val="24"/>
        </w:rPr>
        <w:t>,</w:t>
      </w:r>
      <w:r>
        <w:rPr>
          <w:rFonts w:ascii="Arial" w:hAnsi="Arial" w:cs="Arial"/>
          <w:sz w:val="24"/>
          <w:szCs w:val="24"/>
        </w:rPr>
        <w:t xml:space="preserve"> and 3,448 and 9,131 jobs </w:t>
      </w:r>
      <w:r w:rsidR="00BC0AF4">
        <w:rPr>
          <w:rFonts w:ascii="Arial" w:hAnsi="Arial" w:cs="Arial"/>
          <w:sz w:val="24"/>
          <w:szCs w:val="24"/>
        </w:rPr>
        <w:t xml:space="preserve">as </w:t>
      </w:r>
      <w:r>
        <w:rPr>
          <w:rFonts w:ascii="Arial" w:hAnsi="Arial" w:cs="Arial"/>
          <w:sz w:val="24"/>
          <w:szCs w:val="24"/>
        </w:rPr>
        <w:t>indirect and induced effects, respectively.</w:t>
      </w:r>
    </w:p>
    <w:p w14:paraId="4DF2E890" w14:textId="5E7FEA7F" w:rsidR="003E6AE3" w:rsidRDefault="00E446F2" w:rsidP="00D93D4F">
      <w:pPr>
        <w:spacing w:after="240" w:line="360" w:lineRule="auto"/>
        <w:rPr>
          <w:rFonts w:ascii="Arial" w:hAnsi="Arial" w:cs="Arial"/>
          <w:sz w:val="24"/>
          <w:szCs w:val="24"/>
        </w:rPr>
      </w:pPr>
      <w:r w:rsidRPr="00E446F2">
        <w:rPr>
          <w:rFonts w:ascii="Arial" w:hAnsi="Arial" w:cs="Arial"/>
          <w:sz w:val="24"/>
          <w:szCs w:val="24"/>
        </w:rPr>
        <w:t xml:space="preserve">Between 2017 and 2025, moving Tennessee from a “Restricted Practice” status </w:t>
      </w:r>
      <w:r w:rsidR="000A5B96">
        <w:rPr>
          <w:rFonts w:ascii="Arial" w:hAnsi="Arial" w:cs="Arial"/>
          <w:sz w:val="24"/>
          <w:szCs w:val="24"/>
        </w:rPr>
        <w:t>for APNs</w:t>
      </w:r>
      <w:r w:rsidRPr="00E446F2">
        <w:rPr>
          <w:rFonts w:ascii="Arial" w:hAnsi="Arial" w:cs="Arial"/>
          <w:sz w:val="24"/>
          <w:szCs w:val="24"/>
        </w:rPr>
        <w:t xml:space="preserve"> to a “Full Practice” status is estimated </w:t>
      </w:r>
      <w:r>
        <w:rPr>
          <w:rFonts w:ascii="Arial" w:hAnsi="Arial" w:cs="Arial"/>
          <w:sz w:val="24"/>
          <w:szCs w:val="24"/>
        </w:rPr>
        <w:t>to contribute</w:t>
      </w:r>
      <w:r w:rsidR="00D93D4F">
        <w:rPr>
          <w:rFonts w:ascii="Arial" w:hAnsi="Arial" w:cs="Arial"/>
          <w:sz w:val="24"/>
          <w:szCs w:val="24"/>
        </w:rPr>
        <w:t xml:space="preserve"> </w:t>
      </w:r>
      <w:r w:rsidRPr="00D93D4F">
        <w:rPr>
          <w:rFonts w:ascii="Arial" w:hAnsi="Arial" w:cs="Arial"/>
          <w:sz w:val="24"/>
          <w:szCs w:val="24"/>
        </w:rPr>
        <w:t xml:space="preserve">more than $780 million of additional total </w:t>
      </w:r>
      <w:r w:rsidR="008B1480">
        <w:rPr>
          <w:rFonts w:ascii="Arial" w:hAnsi="Arial" w:cs="Arial"/>
          <w:sz w:val="24"/>
          <w:szCs w:val="24"/>
        </w:rPr>
        <w:t xml:space="preserve">economic </w:t>
      </w:r>
      <w:r w:rsidRPr="00D93D4F">
        <w:rPr>
          <w:rFonts w:ascii="Arial" w:hAnsi="Arial" w:cs="Arial"/>
          <w:sz w:val="24"/>
          <w:szCs w:val="24"/>
        </w:rPr>
        <w:t>output and 7,144 additional jobs</w:t>
      </w:r>
      <w:r w:rsidR="00D93D4F">
        <w:rPr>
          <w:rFonts w:ascii="Arial" w:hAnsi="Arial" w:cs="Arial"/>
          <w:sz w:val="24"/>
          <w:szCs w:val="24"/>
        </w:rPr>
        <w:t>.  T</w:t>
      </w:r>
      <w:r w:rsidRPr="003E6AE3">
        <w:rPr>
          <w:rFonts w:ascii="Arial" w:hAnsi="Arial" w:cs="Arial"/>
          <w:sz w:val="24"/>
          <w:szCs w:val="24"/>
        </w:rPr>
        <w:t xml:space="preserve">he direct effects </w:t>
      </w:r>
      <w:r w:rsidR="00B2049B" w:rsidRPr="003E6AE3">
        <w:rPr>
          <w:rFonts w:ascii="Arial" w:hAnsi="Arial" w:cs="Arial"/>
          <w:sz w:val="24"/>
          <w:szCs w:val="24"/>
        </w:rPr>
        <w:t xml:space="preserve">of the change in regulation </w:t>
      </w:r>
      <w:r w:rsidRPr="003E6AE3">
        <w:rPr>
          <w:rFonts w:ascii="Arial" w:hAnsi="Arial" w:cs="Arial"/>
          <w:sz w:val="24"/>
          <w:szCs w:val="24"/>
        </w:rPr>
        <w:t xml:space="preserve">are estimated to be $486 million of extra total output and 4,930 additional jobs.  </w:t>
      </w:r>
    </w:p>
    <w:p w14:paraId="2443DE0C" w14:textId="4A6C2FE2" w:rsidR="0080155A" w:rsidRDefault="0080155A" w:rsidP="00D93D4F">
      <w:pPr>
        <w:spacing w:after="240" w:line="360" w:lineRule="auto"/>
        <w:rPr>
          <w:rFonts w:ascii="Arial" w:hAnsi="Arial" w:cs="Arial"/>
          <w:sz w:val="24"/>
          <w:szCs w:val="24"/>
        </w:rPr>
      </w:pPr>
      <w:r w:rsidRPr="003E6AE3">
        <w:rPr>
          <w:rFonts w:ascii="Arial" w:hAnsi="Arial" w:cs="Arial"/>
          <w:sz w:val="24"/>
          <w:szCs w:val="24"/>
        </w:rPr>
        <w:t>The effects of population growth, inflation and the Afford Care Act are estimated to be</w:t>
      </w:r>
      <w:r w:rsidR="00D93D4F">
        <w:rPr>
          <w:rFonts w:ascii="Arial" w:hAnsi="Arial" w:cs="Arial"/>
          <w:sz w:val="24"/>
          <w:szCs w:val="24"/>
        </w:rPr>
        <w:t xml:space="preserve"> </w:t>
      </w:r>
      <w:r>
        <w:rPr>
          <w:rFonts w:ascii="Arial" w:hAnsi="Arial" w:cs="Arial"/>
          <w:sz w:val="24"/>
          <w:szCs w:val="24"/>
        </w:rPr>
        <w:t xml:space="preserve">16,561 </w:t>
      </w:r>
      <w:r w:rsidR="00BC0AF4">
        <w:rPr>
          <w:rFonts w:ascii="Arial" w:hAnsi="Arial" w:cs="Arial"/>
          <w:sz w:val="24"/>
          <w:szCs w:val="24"/>
        </w:rPr>
        <w:t xml:space="preserve">additional </w:t>
      </w:r>
      <w:r>
        <w:rPr>
          <w:rFonts w:ascii="Arial" w:hAnsi="Arial" w:cs="Arial"/>
          <w:sz w:val="24"/>
          <w:szCs w:val="24"/>
        </w:rPr>
        <w:t>jobs and</w:t>
      </w:r>
      <w:r w:rsidR="00D93D4F">
        <w:rPr>
          <w:rFonts w:ascii="Arial" w:hAnsi="Arial" w:cs="Arial"/>
          <w:sz w:val="24"/>
          <w:szCs w:val="24"/>
        </w:rPr>
        <w:t xml:space="preserve"> </w:t>
      </w:r>
      <w:r>
        <w:rPr>
          <w:rFonts w:ascii="Arial" w:hAnsi="Arial" w:cs="Arial"/>
          <w:sz w:val="24"/>
          <w:szCs w:val="24"/>
        </w:rPr>
        <w:t>$1.81 billion of additional total output for Tennessee.</w:t>
      </w:r>
    </w:p>
    <w:p w14:paraId="2443DE0D" w14:textId="545654C3" w:rsidR="0080155A" w:rsidRDefault="0080155A" w:rsidP="0080155A">
      <w:pPr>
        <w:spacing w:after="240" w:line="360" w:lineRule="auto"/>
        <w:rPr>
          <w:rFonts w:ascii="Arial" w:hAnsi="Arial" w:cs="Arial"/>
          <w:sz w:val="24"/>
          <w:szCs w:val="24"/>
        </w:rPr>
      </w:pPr>
      <w:r>
        <w:rPr>
          <w:rFonts w:ascii="Arial" w:hAnsi="Arial" w:cs="Arial"/>
          <w:sz w:val="24"/>
          <w:szCs w:val="24"/>
        </w:rPr>
        <w:t>In sum</w:t>
      </w:r>
      <w:r w:rsidR="00B2049B">
        <w:rPr>
          <w:rFonts w:ascii="Arial" w:hAnsi="Arial" w:cs="Arial"/>
          <w:sz w:val="24"/>
          <w:szCs w:val="24"/>
        </w:rPr>
        <w:t>mary</w:t>
      </w:r>
      <w:r>
        <w:rPr>
          <w:rFonts w:ascii="Arial" w:hAnsi="Arial" w:cs="Arial"/>
          <w:sz w:val="24"/>
          <w:szCs w:val="24"/>
        </w:rPr>
        <w:t xml:space="preserve">, </w:t>
      </w:r>
      <w:r w:rsidR="00B2049B">
        <w:rPr>
          <w:rFonts w:ascii="Arial" w:hAnsi="Arial" w:cs="Arial"/>
          <w:sz w:val="24"/>
          <w:szCs w:val="24"/>
        </w:rPr>
        <w:t>estimated at the county level</w:t>
      </w:r>
      <w:r w:rsidR="002E6A5B">
        <w:rPr>
          <w:rFonts w:ascii="Arial" w:hAnsi="Arial" w:cs="Arial"/>
          <w:sz w:val="24"/>
          <w:szCs w:val="24"/>
        </w:rPr>
        <w:t>,</w:t>
      </w:r>
      <w:r w:rsidR="00B2049B">
        <w:rPr>
          <w:rFonts w:ascii="Arial" w:hAnsi="Arial" w:cs="Arial"/>
          <w:sz w:val="24"/>
          <w:szCs w:val="24"/>
        </w:rPr>
        <w:t xml:space="preserve"> </w:t>
      </w:r>
      <w:r w:rsidR="002E6A5B">
        <w:rPr>
          <w:rFonts w:ascii="Arial" w:hAnsi="Arial" w:cs="Arial"/>
          <w:sz w:val="24"/>
          <w:szCs w:val="24"/>
        </w:rPr>
        <w:t>at the end of the</w:t>
      </w:r>
      <w:r w:rsidR="00B2049B">
        <w:rPr>
          <w:rFonts w:ascii="Arial" w:hAnsi="Arial" w:cs="Arial"/>
          <w:sz w:val="24"/>
          <w:szCs w:val="24"/>
        </w:rPr>
        <w:t xml:space="preserve"> eight-year period of 2017 to 2025 </w:t>
      </w:r>
      <w:r>
        <w:rPr>
          <w:rFonts w:ascii="Arial" w:hAnsi="Arial" w:cs="Arial"/>
          <w:sz w:val="24"/>
          <w:szCs w:val="24"/>
        </w:rPr>
        <w:t xml:space="preserve">the total </w:t>
      </w:r>
      <w:r w:rsidR="00B2049B">
        <w:rPr>
          <w:rFonts w:ascii="Arial" w:hAnsi="Arial" w:cs="Arial"/>
          <w:sz w:val="24"/>
          <w:szCs w:val="24"/>
        </w:rPr>
        <w:t xml:space="preserve">cumulative </w:t>
      </w:r>
      <w:r>
        <w:rPr>
          <w:rFonts w:ascii="Arial" w:hAnsi="Arial" w:cs="Arial"/>
          <w:sz w:val="24"/>
          <w:szCs w:val="24"/>
        </w:rPr>
        <w:t xml:space="preserve">economic impacts of APNs </w:t>
      </w:r>
      <w:r w:rsidR="00B2049B">
        <w:rPr>
          <w:rFonts w:ascii="Arial" w:hAnsi="Arial" w:cs="Arial"/>
          <w:sz w:val="24"/>
          <w:szCs w:val="24"/>
        </w:rPr>
        <w:t>are estimated to be</w:t>
      </w:r>
      <w:r>
        <w:rPr>
          <w:rFonts w:ascii="Arial" w:hAnsi="Arial" w:cs="Arial"/>
          <w:sz w:val="24"/>
          <w:szCs w:val="24"/>
        </w:rPr>
        <w:t>:</w:t>
      </w:r>
    </w:p>
    <w:p w14:paraId="2443DE0E" w14:textId="7978ADF7" w:rsidR="0080155A" w:rsidRDefault="0080155A" w:rsidP="000578C9">
      <w:pPr>
        <w:pStyle w:val="ListParagraph"/>
        <w:numPr>
          <w:ilvl w:val="0"/>
          <w:numId w:val="7"/>
        </w:numPr>
        <w:spacing w:after="240" w:line="360" w:lineRule="auto"/>
        <w:rPr>
          <w:rFonts w:ascii="Arial" w:hAnsi="Arial" w:cs="Arial"/>
          <w:sz w:val="24"/>
          <w:szCs w:val="24"/>
        </w:rPr>
      </w:pPr>
      <w:r>
        <w:rPr>
          <w:rFonts w:ascii="Arial" w:hAnsi="Arial" w:cs="Arial"/>
          <w:sz w:val="24"/>
          <w:szCs w:val="24"/>
        </w:rPr>
        <w:t>$7.02 billion of total output and 64,295 jobs</w:t>
      </w:r>
      <w:r w:rsidR="00BC0AF4">
        <w:rPr>
          <w:rFonts w:ascii="Arial" w:hAnsi="Arial" w:cs="Arial"/>
          <w:sz w:val="24"/>
          <w:szCs w:val="24"/>
        </w:rPr>
        <w:t>;</w:t>
      </w:r>
    </w:p>
    <w:p w14:paraId="2443DE0F" w14:textId="6215CD7A" w:rsidR="0080155A" w:rsidRDefault="0080155A" w:rsidP="000578C9">
      <w:pPr>
        <w:pStyle w:val="ListParagraph"/>
        <w:numPr>
          <w:ilvl w:val="0"/>
          <w:numId w:val="7"/>
        </w:numPr>
        <w:spacing w:after="240" w:line="360" w:lineRule="auto"/>
        <w:rPr>
          <w:rFonts w:ascii="Arial" w:hAnsi="Arial" w:cs="Arial"/>
          <w:sz w:val="24"/>
          <w:szCs w:val="24"/>
        </w:rPr>
      </w:pPr>
      <w:r>
        <w:rPr>
          <w:rFonts w:ascii="Arial" w:hAnsi="Arial" w:cs="Arial"/>
          <w:sz w:val="24"/>
          <w:szCs w:val="24"/>
        </w:rPr>
        <w:t>direct effects of APNs will be $4.37 billion of total output and 44,371 jobs</w:t>
      </w:r>
      <w:r w:rsidR="00BC0AF4">
        <w:rPr>
          <w:rFonts w:ascii="Arial" w:hAnsi="Arial" w:cs="Arial"/>
          <w:sz w:val="24"/>
          <w:szCs w:val="24"/>
        </w:rPr>
        <w:t>;</w:t>
      </w:r>
    </w:p>
    <w:p w14:paraId="2443DE10" w14:textId="0EFE95C8" w:rsidR="00117DCF" w:rsidRDefault="0080155A" w:rsidP="000578C9">
      <w:pPr>
        <w:pStyle w:val="ListParagraph"/>
        <w:numPr>
          <w:ilvl w:val="0"/>
          <w:numId w:val="7"/>
        </w:numPr>
        <w:spacing w:after="240" w:line="360" w:lineRule="auto"/>
        <w:rPr>
          <w:rFonts w:ascii="Arial" w:hAnsi="Arial" w:cs="Arial"/>
          <w:sz w:val="24"/>
          <w:szCs w:val="24"/>
        </w:rPr>
      </w:pPr>
      <w:r>
        <w:rPr>
          <w:rFonts w:ascii="Arial" w:hAnsi="Arial" w:cs="Arial"/>
          <w:sz w:val="24"/>
          <w:szCs w:val="24"/>
        </w:rPr>
        <w:lastRenderedPageBreak/>
        <w:t xml:space="preserve">indirect effects </w:t>
      </w:r>
      <w:r w:rsidR="002E6A5B">
        <w:rPr>
          <w:rFonts w:ascii="Arial" w:hAnsi="Arial" w:cs="Arial"/>
          <w:sz w:val="24"/>
          <w:szCs w:val="24"/>
        </w:rPr>
        <w:t>of</w:t>
      </w:r>
      <w:r>
        <w:rPr>
          <w:rFonts w:ascii="Arial" w:hAnsi="Arial" w:cs="Arial"/>
          <w:sz w:val="24"/>
          <w:szCs w:val="24"/>
        </w:rPr>
        <w:t xml:space="preserve"> </w:t>
      </w:r>
      <w:r w:rsidR="00117DCF">
        <w:rPr>
          <w:rFonts w:ascii="Arial" w:hAnsi="Arial" w:cs="Arial"/>
          <w:sz w:val="24"/>
          <w:szCs w:val="24"/>
        </w:rPr>
        <w:t>$721 million of total output and 1,407 jobs</w:t>
      </w:r>
      <w:r w:rsidR="00BC0AF4">
        <w:rPr>
          <w:rFonts w:ascii="Arial" w:hAnsi="Arial" w:cs="Arial"/>
          <w:sz w:val="24"/>
          <w:szCs w:val="24"/>
        </w:rPr>
        <w:t>; and</w:t>
      </w:r>
    </w:p>
    <w:p w14:paraId="2443DE11" w14:textId="57C4E46F" w:rsidR="00117DCF" w:rsidRDefault="003E6AE3" w:rsidP="000578C9">
      <w:pPr>
        <w:pStyle w:val="ListParagraph"/>
        <w:numPr>
          <w:ilvl w:val="0"/>
          <w:numId w:val="7"/>
        </w:numPr>
        <w:spacing w:after="240" w:line="360" w:lineRule="auto"/>
        <w:rPr>
          <w:rFonts w:ascii="Arial" w:hAnsi="Arial" w:cs="Arial"/>
          <w:sz w:val="24"/>
          <w:szCs w:val="24"/>
        </w:rPr>
      </w:pPr>
      <w:proofErr w:type="gramStart"/>
      <w:r>
        <w:rPr>
          <w:rFonts w:ascii="Arial" w:hAnsi="Arial" w:cs="Arial"/>
          <w:sz w:val="24"/>
          <w:szCs w:val="24"/>
        </w:rPr>
        <w:t>induced</w:t>
      </w:r>
      <w:proofErr w:type="gramEnd"/>
      <w:r w:rsidR="00117DCF">
        <w:rPr>
          <w:rFonts w:ascii="Arial" w:hAnsi="Arial" w:cs="Arial"/>
          <w:sz w:val="24"/>
          <w:szCs w:val="24"/>
        </w:rPr>
        <w:t xml:space="preserve"> effects </w:t>
      </w:r>
      <w:r w:rsidR="002E6A5B">
        <w:rPr>
          <w:rFonts w:ascii="Arial" w:hAnsi="Arial" w:cs="Arial"/>
          <w:sz w:val="24"/>
          <w:szCs w:val="24"/>
        </w:rPr>
        <w:t>of</w:t>
      </w:r>
      <w:r w:rsidR="00117DCF">
        <w:rPr>
          <w:rFonts w:ascii="Arial" w:hAnsi="Arial" w:cs="Arial"/>
          <w:sz w:val="24"/>
          <w:szCs w:val="24"/>
        </w:rPr>
        <w:t xml:space="preserve"> $1.93 billion of total output and 14,463 jobs.</w:t>
      </w:r>
    </w:p>
    <w:p w14:paraId="2443DE12" w14:textId="25B6C51C" w:rsidR="00E446F2" w:rsidRPr="007B023F" w:rsidRDefault="00D035B8" w:rsidP="00E91EC3">
      <w:pPr>
        <w:spacing w:after="240" w:line="360" w:lineRule="auto"/>
        <w:rPr>
          <w:rFonts w:ascii="Arial" w:hAnsi="Arial" w:cs="Arial"/>
          <w:b/>
          <w:sz w:val="24"/>
          <w:szCs w:val="24"/>
        </w:rPr>
      </w:pPr>
      <w:r w:rsidRPr="00D035B8">
        <w:rPr>
          <w:rFonts w:ascii="Arial" w:hAnsi="Arial" w:cs="Arial"/>
          <w:i/>
          <w:sz w:val="24"/>
          <w:szCs w:val="24"/>
        </w:rPr>
        <w:t>State-Level Effects</w:t>
      </w:r>
      <w:r w:rsidRPr="00D035B8">
        <w:rPr>
          <w:rFonts w:ascii="Arial" w:hAnsi="Arial" w:cs="Arial"/>
          <w:sz w:val="24"/>
          <w:szCs w:val="24"/>
        </w:rPr>
        <w:t>: In additi</w:t>
      </w:r>
      <w:r w:rsidR="00B2049B">
        <w:rPr>
          <w:rFonts w:ascii="Arial" w:hAnsi="Arial" w:cs="Arial"/>
          <w:sz w:val="24"/>
          <w:szCs w:val="24"/>
        </w:rPr>
        <w:t>on to the county-level estimates</w:t>
      </w:r>
      <w:r w:rsidRPr="00D035B8">
        <w:rPr>
          <w:rFonts w:ascii="Arial" w:hAnsi="Arial" w:cs="Arial"/>
          <w:sz w:val="24"/>
          <w:szCs w:val="24"/>
        </w:rPr>
        <w:t xml:space="preserve"> summarized above, we also estimated the economic impacts of each county’s APNs on the state </w:t>
      </w:r>
      <w:r w:rsidR="00BC0AF4">
        <w:rPr>
          <w:rFonts w:ascii="Arial" w:hAnsi="Arial" w:cs="Arial"/>
          <w:sz w:val="24"/>
          <w:szCs w:val="24"/>
        </w:rPr>
        <w:t xml:space="preserve">overall </w:t>
      </w:r>
      <w:r w:rsidRPr="00D035B8">
        <w:rPr>
          <w:rFonts w:ascii="Arial" w:hAnsi="Arial" w:cs="Arial"/>
          <w:sz w:val="24"/>
          <w:szCs w:val="24"/>
        </w:rPr>
        <w:t xml:space="preserve">economy and derived statewide totals of these estimates.  These are summarized in Executive Summary Table 3.  </w:t>
      </w:r>
    </w:p>
    <w:p w14:paraId="2443DE13" w14:textId="6ECD79E1" w:rsidR="00AB2BF3" w:rsidRDefault="00575E3B" w:rsidP="001862FF">
      <w:pPr>
        <w:spacing w:after="240" w:line="360" w:lineRule="auto"/>
        <w:jc w:val="center"/>
        <w:rPr>
          <w:rFonts w:ascii="Arial" w:hAnsi="Arial" w:cs="Arial"/>
          <w:b/>
          <w:sz w:val="24"/>
          <w:szCs w:val="24"/>
        </w:rPr>
      </w:pPr>
      <w:r w:rsidRPr="00575E3B">
        <w:rPr>
          <w:noProof/>
        </w:rPr>
        <w:drawing>
          <wp:inline distT="0" distB="0" distL="0" distR="0" wp14:anchorId="1AB52D7C" wp14:editId="6A5F8DBD">
            <wp:extent cx="5857240" cy="55060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240" cy="5506085"/>
                    </a:xfrm>
                    <a:prstGeom prst="rect">
                      <a:avLst/>
                    </a:prstGeom>
                    <a:noFill/>
                    <a:ln>
                      <a:noFill/>
                    </a:ln>
                  </pic:spPr>
                </pic:pic>
              </a:graphicData>
            </a:graphic>
          </wp:inline>
        </w:drawing>
      </w:r>
    </w:p>
    <w:p w14:paraId="7AFF60A5" w14:textId="0F30A4B2" w:rsidR="00BC0AF4" w:rsidRPr="00CC2F5A" w:rsidRDefault="00BC0AF4" w:rsidP="00CC2F5A">
      <w:pPr>
        <w:spacing w:after="240" w:line="360" w:lineRule="auto"/>
        <w:rPr>
          <w:rFonts w:ascii="Arial" w:hAnsi="Arial" w:cs="Arial"/>
          <w:sz w:val="24"/>
          <w:szCs w:val="24"/>
        </w:rPr>
      </w:pPr>
      <w:r w:rsidRPr="00CC2F5A">
        <w:rPr>
          <w:rFonts w:ascii="Arial" w:hAnsi="Arial" w:cs="Arial"/>
          <w:sz w:val="24"/>
          <w:szCs w:val="24"/>
        </w:rPr>
        <w:t xml:space="preserve">These data </w:t>
      </w:r>
      <w:r w:rsidR="00CC2F5A" w:rsidRPr="00CC2F5A">
        <w:rPr>
          <w:rFonts w:ascii="Arial" w:hAnsi="Arial" w:cs="Arial"/>
          <w:sz w:val="24"/>
          <w:szCs w:val="24"/>
        </w:rPr>
        <w:t>indicate</w:t>
      </w:r>
      <w:r w:rsidRPr="00CC2F5A">
        <w:rPr>
          <w:rFonts w:ascii="Arial" w:hAnsi="Arial" w:cs="Arial"/>
          <w:sz w:val="24"/>
          <w:szCs w:val="24"/>
        </w:rPr>
        <w:t xml:space="preserve"> that:</w:t>
      </w:r>
    </w:p>
    <w:p w14:paraId="2443DE14" w14:textId="36DCE367" w:rsidR="00D035B8" w:rsidRDefault="00522D62" w:rsidP="000578C9">
      <w:pPr>
        <w:pStyle w:val="ListParagraph"/>
        <w:numPr>
          <w:ilvl w:val="0"/>
          <w:numId w:val="8"/>
        </w:numPr>
        <w:spacing w:after="240" w:line="360" w:lineRule="auto"/>
        <w:rPr>
          <w:rFonts w:ascii="Arial" w:hAnsi="Arial" w:cs="Arial"/>
          <w:sz w:val="24"/>
          <w:szCs w:val="24"/>
        </w:rPr>
      </w:pPr>
      <w:r>
        <w:rPr>
          <w:rFonts w:ascii="Arial" w:hAnsi="Arial" w:cs="Arial"/>
          <w:sz w:val="24"/>
          <w:szCs w:val="24"/>
        </w:rPr>
        <w:lastRenderedPageBreak/>
        <w:t>at the state-level, the practicing APNs in Tennessee are estimated to have contributed $5.4</w:t>
      </w:r>
      <w:r w:rsidR="00B2049B">
        <w:rPr>
          <w:rFonts w:ascii="Arial" w:hAnsi="Arial" w:cs="Arial"/>
          <w:sz w:val="24"/>
          <w:szCs w:val="24"/>
        </w:rPr>
        <w:t>5 billion of total output and 4</w:t>
      </w:r>
      <w:r>
        <w:rPr>
          <w:rFonts w:ascii="Arial" w:hAnsi="Arial" w:cs="Arial"/>
          <w:sz w:val="24"/>
          <w:szCs w:val="24"/>
        </w:rPr>
        <w:t>3</w:t>
      </w:r>
      <w:r w:rsidR="00B2049B">
        <w:rPr>
          <w:rFonts w:ascii="Arial" w:hAnsi="Arial" w:cs="Arial"/>
          <w:sz w:val="24"/>
          <w:szCs w:val="24"/>
        </w:rPr>
        <w:t>,</w:t>
      </w:r>
      <w:r>
        <w:rPr>
          <w:rFonts w:ascii="Arial" w:hAnsi="Arial" w:cs="Arial"/>
          <w:sz w:val="24"/>
          <w:szCs w:val="24"/>
        </w:rPr>
        <w:t>727 jobs in the baseline year of 2017</w:t>
      </w:r>
      <w:r w:rsidR="00BC0AF4">
        <w:rPr>
          <w:rFonts w:ascii="Arial" w:hAnsi="Arial" w:cs="Arial"/>
          <w:sz w:val="24"/>
          <w:szCs w:val="24"/>
        </w:rPr>
        <w:t>;</w:t>
      </w:r>
    </w:p>
    <w:p w14:paraId="2443DE15" w14:textId="3C9C9B84" w:rsidR="00522D62" w:rsidRDefault="00BC0AF4" w:rsidP="000578C9">
      <w:pPr>
        <w:pStyle w:val="ListParagraph"/>
        <w:numPr>
          <w:ilvl w:val="0"/>
          <w:numId w:val="8"/>
        </w:numPr>
        <w:spacing w:after="240" w:line="360" w:lineRule="auto"/>
        <w:rPr>
          <w:rFonts w:ascii="Arial" w:hAnsi="Arial" w:cs="Arial"/>
          <w:sz w:val="24"/>
          <w:szCs w:val="24"/>
        </w:rPr>
      </w:pPr>
      <w:r>
        <w:rPr>
          <w:rFonts w:ascii="Arial" w:hAnsi="Arial" w:cs="Arial"/>
          <w:sz w:val="24"/>
          <w:szCs w:val="24"/>
        </w:rPr>
        <w:t>t</w:t>
      </w:r>
      <w:r w:rsidR="00522D62">
        <w:rPr>
          <w:rFonts w:ascii="Arial" w:hAnsi="Arial" w:cs="Arial"/>
          <w:sz w:val="24"/>
          <w:szCs w:val="24"/>
        </w:rPr>
        <w:t xml:space="preserve">he effects of </w:t>
      </w:r>
      <w:r w:rsidR="00115AE9">
        <w:rPr>
          <w:rFonts w:ascii="Arial" w:hAnsi="Arial" w:cs="Arial"/>
          <w:sz w:val="24"/>
          <w:szCs w:val="24"/>
        </w:rPr>
        <w:t xml:space="preserve">expanded SOP </w:t>
      </w:r>
      <w:r w:rsidR="00522D62">
        <w:rPr>
          <w:rFonts w:ascii="Arial" w:hAnsi="Arial" w:cs="Arial"/>
          <w:sz w:val="24"/>
          <w:szCs w:val="24"/>
        </w:rPr>
        <w:t xml:space="preserve"> are estimated to be </w:t>
      </w:r>
      <w:r w:rsidR="005967D9">
        <w:rPr>
          <w:rFonts w:ascii="Arial" w:hAnsi="Arial" w:cs="Arial"/>
          <w:sz w:val="24"/>
          <w:szCs w:val="24"/>
        </w:rPr>
        <w:t>close to</w:t>
      </w:r>
      <w:r w:rsidR="00B2049B">
        <w:rPr>
          <w:rFonts w:ascii="Arial" w:hAnsi="Arial" w:cs="Arial"/>
          <w:sz w:val="24"/>
          <w:szCs w:val="24"/>
        </w:rPr>
        <w:t xml:space="preserve"> </w:t>
      </w:r>
      <w:r w:rsidR="005967D9">
        <w:rPr>
          <w:rFonts w:ascii="Arial" w:hAnsi="Arial" w:cs="Arial"/>
          <w:sz w:val="24"/>
          <w:szCs w:val="24"/>
        </w:rPr>
        <w:t>$1.</w:t>
      </w:r>
      <w:r w:rsidR="00522D62">
        <w:rPr>
          <w:rFonts w:ascii="Arial" w:hAnsi="Arial" w:cs="Arial"/>
          <w:sz w:val="24"/>
          <w:szCs w:val="24"/>
        </w:rPr>
        <w:t xml:space="preserve">00 billion </w:t>
      </w:r>
      <w:r w:rsidR="00B2049B">
        <w:rPr>
          <w:rFonts w:ascii="Arial" w:hAnsi="Arial" w:cs="Arial"/>
          <w:sz w:val="24"/>
          <w:szCs w:val="24"/>
        </w:rPr>
        <w:t xml:space="preserve">of total output </w:t>
      </w:r>
      <w:r w:rsidR="00522D62">
        <w:rPr>
          <w:rFonts w:ascii="Arial" w:hAnsi="Arial" w:cs="Arial"/>
          <w:sz w:val="24"/>
          <w:szCs w:val="24"/>
        </w:rPr>
        <w:t>and 7,696 jobs for the period of 2017 to 2025</w:t>
      </w:r>
      <w:r>
        <w:rPr>
          <w:rFonts w:ascii="Arial" w:hAnsi="Arial" w:cs="Arial"/>
          <w:sz w:val="24"/>
          <w:szCs w:val="24"/>
        </w:rPr>
        <w:t>; and</w:t>
      </w:r>
    </w:p>
    <w:p w14:paraId="79B06E79" w14:textId="51A8F4EA" w:rsidR="003D4F23" w:rsidRDefault="003D4F23" w:rsidP="000578C9">
      <w:pPr>
        <w:pStyle w:val="ListParagraph"/>
        <w:numPr>
          <w:ilvl w:val="0"/>
          <w:numId w:val="8"/>
        </w:numPr>
        <w:spacing w:after="240" w:line="360" w:lineRule="auto"/>
        <w:rPr>
          <w:rFonts w:ascii="Arial" w:hAnsi="Arial" w:cs="Arial"/>
          <w:sz w:val="24"/>
          <w:szCs w:val="24"/>
        </w:rPr>
      </w:pPr>
      <w:proofErr w:type="gramStart"/>
      <w:r>
        <w:rPr>
          <w:rFonts w:ascii="Arial" w:hAnsi="Arial" w:cs="Arial"/>
          <w:sz w:val="24"/>
          <w:szCs w:val="24"/>
        </w:rPr>
        <w:t>t</w:t>
      </w:r>
      <w:r w:rsidR="00522D62">
        <w:rPr>
          <w:rFonts w:ascii="Arial" w:hAnsi="Arial" w:cs="Arial"/>
          <w:sz w:val="24"/>
          <w:szCs w:val="24"/>
        </w:rPr>
        <w:t>he</w:t>
      </w:r>
      <w:proofErr w:type="gramEnd"/>
      <w:r w:rsidR="00522D62">
        <w:rPr>
          <w:rFonts w:ascii="Arial" w:hAnsi="Arial" w:cs="Arial"/>
          <w:sz w:val="24"/>
          <w:szCs w:val="24"/>
        </w:rPr>
        <w:t xml:space="preserve"> effects of population growth, inflation and ACA are estimated to be $2.22 billion of total output and 17,840 </w:t>
      </w:r>
      <w:r>
        <w:rPr>
          <w:rFonts w:ascii="Arial" w:hAnsi="Arial" w:cs="Arial"/>
          <w:sz w:val="24"/>
          <w:szCs w:val="24"/>
        </w:rPr>
        <w:t xml:space="preserve">Jobs. </w:t>
      </w:r>
    </w:p>
    <w:p w14:paraId="510F8DC7" w14:textId="4E9938F6" w:rsidR="00E91EC3" w:rsidRPr="00EC43FC" w:rsidRDefault="003D4F23" w:rsidP="00EC43FC">
      <w:pPr>
        <w:spacing w:after="240" w:line="360" w:lineRule="auto"/>
        <w:rPr>
          <w:rFonts w:ascii="Arial" w:hAnsi="Arial" w:cs="Arial"/>
          <w:sz w:val="24"/>
          <w:szCs w:val="24"/>
        </w:rPr>
      </w:pPr>
      <w:r w:rsidRPr="00EC43FC">
        <w:rPr>
          <w:rFonts w:ascii="Arial" w:hAnsi="Arial" w:cs="Arial"/>
          <w:sz w:val="24"/>
          <w:szCs w:val="24"/>
        </w:rPr>
        <w:t>Thus</w:t>
      </w:r>
      <w:r w:rsidR="00BC0AF4" w:rsidRPr="00EC43FC">
        <w:rPr>
          <w:rFonts w:ascii="Arial" w:hAnsi="Arial" w:cs="Arial"/>
          <w:sz w:val="24"/>
          <w:szCs w:val="24"/>
        </w:rPr>
        <w:t>,</w:t>
      </w:r>
      <w:r w:rsidR="00522D62" w:rsidRPr="00EC43FC">
        <w:rPr>
          <w:rFonts w:ascii="Arial" w:hAnsi="Arial" w:cs="Arial"/>
          <w:sz w:val="24"/>
          <w:szCs w:val="24"/>
        </w:rPr>
        <w:t xml:space="preserve"> the</w:t>
      </w:r>
      <w:r w:rsidR="005967D9" w:rsidRPr="00EC43FC">
        <w:rPr>
          <w:rFonts w:ascii="Arial" w:hAnsi="Arial" w:cs="Arial"/>
          <w:sz w:val="24"/>
          <w:szCs w:val="24"/>
        </w:rPr>
        <w:t xml:space="preserve"> total</w:t>
      </w:r>
      <w:r w:rsidR="00522D62" w:rsidRPr="00EC43FC">
        <w:rPr>
          <w:rFonts w:ascii="Arial" w:hAnsi="Arial" w:cs="Arial"/>
          <w:sz w:val="24"/>
          <w:szCs w:val="24"/>
        </w:rPr>
        <w:t xml:space="preserve"> economic impacts </w:t>
      </w:r>
      <w:r w:rsidR="00B2049B" w:rsidRPr="00EC43FC">
        <w:rPr>
          <w:rFonts w:ascii="Arial" w:hAnsi="Arial" w:cs="Arial"/>
          <w:sz w:val="24"/>
          <w:szCs w:val="24"/>
        </w:rPr>
        <w:t xml:space="preserve">estimated at the state level </w:t>
      </w:r>
      <w:r w:rsidR="00522D62" w:rsidRPr="00EC43FC">
        <w:rPr>
          <w:rFonts w:ascii="Arial" w:hAnsi="Arial" w:cs="Arial"/>
          <w:sz w:val="24"/>
          <w:szCs w:val="24"/>
        </w:rPr>
        <w:t xml:space="preserve">of full-time and part-time APNs in Tennessee are </w:t>
      </w:r>
      <w:r w:rsidR="00DB3EE1" w:rsidRPr="00EC43FC">
        <w:rPr>
          <w:rFonts w:ascii="Arial" w:hAnsi="Arial" w:cs="Arial"/>
          <w:sz w:val="24"/>
          <w:szCs w:val="24"/>
        </w:rPr>
        <w:t>likely t</w:t>
      </w:r>
      <w:r w:rsidR="00522D62" w:rsidRPr="00EC43FC">
        <w:rPr>
          <w:rFonts w:ascii="Arial" w:hAnsi="Arial" w:cs="Arial"/>
          <w:sz w:val="24"/>
          <w:szCs w:val="24"/>
        </w:rPr>
        <w:t xml:space="preserve">o be about $8.63 billion and 69,263 jobs </w:t>
      </w:r>
      <w:r w:rsidR="00DB3EE1" w:rsidRPr="00EC43FC">
        <w:rPr>
          <w:rFonts w:ascii="Arial" w:hAnsi="Arial" w:cs="Arial"/>
          <w:sz w:val="24"/>
          <w:szCs w:val="24"/>
        </w:rPr>
        <w:t xml:space="preserve">between 2017 and </w:t>
      </w:r>
      <w:r w:rsidR="00522D62" w:rsidRPr="00EC43FC">
        <w:rPr>
          <w:rFonts w:ascii="Arial" w:hAnsi="Arial" w:cs="Arial"/>
          <w:sz w:val="24"/>
          <w:szCs w:val="24"/>
        </w:rPr>
        <w:t xml:space="preserve">2025.  </w:t>
      </w:r>
      <w:r w:rsidR="0050543F" w:rsidRPr="00EC43FC">
        <w:rPr>
          <w:rFonts w:ascii="Arial" w:hAnsi="Arial" w:cs="Arial"/>
          <w:sz w:val="24"/>
          <w:szCs w:val="24"/>
        </w:rPr>
        <w:t>T</w:t>
      </w:r>
      <w:r w:rsidR="00522D62" w:rsidRPr="00EC43FC">
        <w:rPr>
          <w:rFonts w:ascii="Arial" w:hAnsi="Arial" w:cs="Arial"/>
          <w:sz w:val="24"/>
          <w:szCs w:val="24"/>
        </w:rPr>
        <w:t>he estimates calculated at the state level are larger than those calculated at the county level because the former estimates include the additional impacts of APNs’ pra</w:t>
      </w:r>
      <w:r w:rsidR="00DB3EE1" w:rsidRPr="00EC43FC">
        <w:rPr>
          <w:rFonts w:ascii="Arial" w:hAnsi="Arial" w:cs="Arial"/>
          <w:sz w:val="24"/>
          <w:szCs w:val="24"/>
        </w:rPr>
        <w:t xml:space="preserve">ctice activities outside of the economy of a county </w:t>
      </w:r>
      <w:r w:rsidR="00522D62" w:rsidRPr="00EC43FC">
        <w:rPr>
          <w:rFonts w:ascii="Arial" w:hAnsi="Arial" w:cs="Arial"/>
          <w:sz w:val="24"/>
          <w:szCs w:val="24"/>
        </w:rPr>
        <w:t xml:space="preserve">in which the </w:t>
      </w:r>
      <w:r w:rsidR="00DB3EE1" w:rsidRPr="00EC43FC">
        <w:rPr>
          <w:rFonts w:ascii="Arial" w:hAnsi="Arial" w:cs="Arial"/>
          <w:sz w:val="24"/>
          <w:szCs w:val="24"/>
        </w:rPr>
        <w:t xml:space="preserve">local </w:t>
      </w:r>
      <w:r w:rsidR="00522D62" w:rsidRPr="00EC43FC">
        <w:rPr>
          <w:rFonts w:ascii="Arial" w:hAnsi="Arial" w:cs="Arial"/>
          <w:sz w:val="24"/>
          <w:szCs w:val="24"/>
        </w:rPr>
        <w:t>AP</w:t>
      </w:r>
      <w:r w:rsidR="00DB3EE1" w:rsidRPr="00EC43FC">
        <w:rPr>
          <w:rFonts w:ascii="Arial" w:hAnsi="Arial" w:cs="Arial"/>
          <w:sz w:val="24"/>
          <w:szCs w:val="24"/>
        </w:rPr>
        <w:t xml:space="preserve">Ns are located while the county-level </w:t>
      </w:r>
      <w:r w:rsidR="00522D62" w:rsidRPr="00EC43FC">
        <w:rPr>
          <w:rFonts w:ascii="Arial" w:hAnsi="Arial" w:cs="Arial"/>
          <w:sz w:val="24"/>
          <w:szCs w:val="24"/>
        </w:rPr>
        <w:t xml:space="preserve">estimates </w:t>
      </w:r>
      <w:r w:rsidR="00BC0AF4" w:rsidRPr="00EC43FC">
        <w:rPr>
          <w:rFonts w:ascii="Arial" w:hAnsi="Arial" w:cs="Arial"/>
          <w:sz w:val="24"/>
          <w:szCs w:val="24"/>
        </w:rPr>
        <w:t>presented above (</w:t>
      </w:r>
      <w:r w:rsidRPr="00EC43FC">
        <w:rPr>
          <w:rFonts w:ascii="Arial" w:hAnsi="Arial" w:cs="Arial"/>
          <w:sz w:val="24"/>
          <w:szCs w:val="24"/>
        </w:rPr>
        <w:t xml:space="preserve">in the Executive Summary </w:t>
      </w:r>
      <w:r w:rsidR="00BC0AF4" w:rsidRPr="00EC43FC">
        <w:rPr>
          <w:rFonts w:ascii="Arial" w:hAnsi="Arial" w:cs="Arial"/>
          <w:sz w:val="24"/>
          <w:szCs w:val="24"/>
        </w:rPr>
        <w:t>Table</w:t>
      </w:r>
      <w:r w:rsidRPr="00EC43FC">
        <w:rPr>
          <w:rFonts w:ascii="Arial" w:hAnsi="Arial" w:cs="Arial"/>
          <w:sz w:val="24"/>
          <w:szCs w:val="24"/>
        </w:rPr>
        <w:t xml:space="preserve"> 1</w:t>
      </w:r>
      <w:r w:rsidR="00BC0AF4" w:rsidRPr="00EC43FC">
        <w:rPr>
          <w:rFonts w:ascii="Arial" w:hAnsi="Arial" w:cs="Arial"/>
          <w:sz w:val="24"/>
          <w:szCs w:val="24"/>
        </w:rPr>
        <w:t xml:space="preserve">) </w:t>
      </w:r>
      <w:r w:rsidR="00522D62" w:rsidRPr="00EC43FC">
        <w:rPr>
          <w:rFonts w:ascii="Arial" w:hAnsi="Arial" w:cs="Arial"/>
          <w:sz w:val="24"/>
          <w:szCs w:val="24"/>
        </w:rPr>
        <w:t xml:space="preserve">do not. </w:t>
      </w:r>
    </w:p>
    <w:p w14:paraId="3D5DCDAE" w14:textId="288A1D89" w:rsidR="00E91EC3" w:rsidRPr="00E91EC3" w:rsidRDefault="000F33CA" w:rsidP="00E91EC3">
      <w:pPr>
        <w:spacing w:after="240" w:line="360" w:lineRule="auto"/>
        <w:rPr>
          <w:rFonts w:ascii="Arial" w:hAnsi="Arial" w:cs="Arial"/>
          <w:sz w:val="24"/>
          <w:szCs w:val="24"/>
        </w:rPr>
      </w:pPr>
      <w:r>
        <w:rPr>
          <w:rFonts w:ascii="Arial" w:hAnsi="Arial" w:cs="Arial"/>
          <w:color w:val="000000"/>
          <w:sz w:val="24"/>
          <w:szCs w:val="24"/>
        </w:rPr>
        <w:t xml:space="preserve">In summary, </w:t>
      </w:r>
      <w:r w:rsidR="00E91EC3" w:rsidRPr="00E91EC3">
        <w:rPr>
          <w:rFonts w:ascii="Arial" w:hAnsi="Arial" w:cs="Arial"/>
          <w:color w:val="000000"/>
          <w:sz w:val="24"/>
          <w:szCs w:val="24"/>
        </w:rPr>
        <w:t>APNs</w:t>
      </w:r>
      <w:r w:rsidR="002E6A5B">
        <w:rPr>
          <w:rFonts w:ascii="Arial" w:hAnsi="Arial" w:cs="Arial"/>
          <w:color w:val="000000"/>
          <w:sz w:val="24"/>
          <w:szCs w:val="24"/>
        </w:rPr>
        <w:t xml:space="preserve">, in addition to </w:t>
      </w:r>
      <w:proofErr w:type="gramStart"/>
      <w:r w:rsidR="002E6A5B">
        <w:rPr>
          <w:rFonts w:ascii="Arial" w:hAnsi="Arial" w:cs="Arial"/>
          <w:color w:val="000000"/>
          <w:sz w:val="24"/>
          <w:szCs w:val="24"/>
        </w:rPr>
        <w:t xml:space="preserve">being </w:t>
      </w:r>
      <w:r w:rsidR="00E91EC3" w:rsidRPr="00E91EC3">
        <w:rPr>
          <w:rFonts w:ascii="Arial" w:hAnsi="Arial" w:cs="Arial"/>
          <w:color w:val="000000"/>
          <w:sz w:val="24"/>
          <w:szCs w:val="24"/>
        </w:rPr>
        <w:t xml:space="preserve"> critical</w:t>
      </w:r>
      <w:proofErr w:type="gramEnd"/>
      <w:r w:rsidR="00E91EC3" w:rsidRPr="00E91EC3">
        <w:rPr>
          <w:rFonts w:ascii="Arial" w:hAnsi="Arial" w:cs="Arial"/>
          <w:color w:val="000000"/>
          <w:sz w:val="24"/>
          <w:szCs w:val="24"/>
        </w:rPr>
        <w:t xml:space="preserve"> component</w:t>
      </w:r>
      <w:r w:rsidR="002E6A5B">
        <w:rPr>
          <w:rFonts w:ascii="Arial" w:hAnsi="Arial" w:cs="Arial"/>
          <w:color w:val="000000"/>
          <w:sz w:val="24"/>
          <w:szCs w:val="24"/>
        </w:rPr>
        <w:t>s</w:t>
      </w:r>
      <w:r w:rsidR="00E91EC3" w:rsidRPr="00E91EC3">
        <w:rPr>
          <w:rFonts w:ascii="Arial" w:hAnsi="Arial" w:cs="Arial"/>
          <w:color w:val="000000"/>
          <w:sz w:val="24"/>
          <w:szCs w:val="24"/>
        </w:rPr>
        <w:t xml:space="preserve"> of Tennessee’s health care delivery system</w:t>
      </w:r>
      <w:r w:rsidR="002E6A5B">
        <w:rPr>
          <w:rFonts w:ascii="Arial" w:hAnsi="Arial" w:cs="Arial"/>
          <w:color w:val="000000"/>
          <w:sz w:val="24"/>
          <w:szCs w:val="24"/>
        </w:rPr>
        <w:t>,</w:t>
      </w:r>
      <w:r w:rsidR="00E91EC3">
        <w:rPr>
          <w:rFonts w:ascii="Arial" w:hAnsi="Arial" w:cs="Arial"/>
          <w:color w:val="000000"/>
          <w:sz w:val="24"/>
          <w:szCs w:val="24"/>
        </w:rPr>
        <w:t xml:space="preserve"> contribute significantly to the state and local economies.  In the future, g</w:t>
      </w:r>
      <w:r w:rsidR="00E91EC3" w:rsidRPr="00E91EC3">
        <w:rPr>
          <w:rFonts w:ascii="Arial" w:hAnsi="Arial" w:cs="Arial"/>
          <w:color w:val="000000"/>
          <w:sz w:val="24"/>
          <w:szCs w:val="24"/>
        </w:rPr>
        <w:t xml:space="preserve">reater use of their services by, for example, </w:t>
      </w:r>
      <w:r w:rsidR="00F14E25">
        <w:rPr>
          <w:rFonts w:ascii="Arial" w:hAnsi="Arial" w:cs="Arial"/>
          <w:color w:val="000000"/>
          <w:sz w:val="24"/>
          <w:szCs w:val="24"/>
        </w:rPr>
        <w:t>granting APNs greater</w:t>
      </w:r>
      <w:r w:rsidR="00752588">
        <w:rPr>
          <w:rFonts w:ascii="Arial" w:hAnsi="Arial" w:cs="Arial"/>
          <w:color w:val="000000"/>
          <w:sz w:val="24"/>
          <w:szCs w:val="24"/>
        </w:rPr>
        <w:t xml:space="preserve"> practice authority and </w:t>
      </w:r>
      <w:r w:rsidR="00115AE9">
        <w:rPr>
          <w:rFonts w:ascii="Arial" w:hAnsi="Arial" w:cs="Arial"/>
          <w:color w:val="000000"/>
          <w:sz w:val="24"/>
          <w:szCs w:val="24"/>
        </w:rPr>
        <w:t xml:space="preserve">expanding </w:t>
      </w:r>
      <w:r w:rsidR="00E91EC3" w:rsidRPr="00E91EC3">
        <w:rPr>
          <w:rFonts w:ascii="Arial" w:hAnsi="Arial" w:cs="Arial"/>
          <w:color w:val="000000"/>
          <w:sz w:val="24"/>
          <w:szCs w:val="24"/>
        </w:rPr>
        <w:t xml:space="preserve">scope-of-practice </w:t>
      </w:r>
      <w:r w:rsidR="00115AE9">
        <w:rPr>
          <w:rFonts w:ascii="Arial" w:hAnsi="Arial" w:cs="Arial"/>
          <w:color w:val="000000"/>
          <w:sz w:val="24"/>
          <w:szCs w:val="24"/>
        </w:rPr>
        <w:t>for APNs</w:t>
      </w:r>
      <w:r w:rsidR="00E91EC3" w:rsidRPr="00E91EC3">
        <w:rPr>
          <w:rFonts w:ascii="Arial" w:hAnsi="Arial" w:cs="Arial"/>
          <w:color w:val="000000"/>
          <w:sz w:val="24"/>
          <w:szCs w:val="24"/>
        </w:rPr>
        <w:t xml:space="preserve">, can potentially benefit the state and local economies with substantial increases in economic output and employment. </w:t>
      </w:r>
      <w:r w:rsidR="00E91EC3">
        <w:rPr>
          <w:rFonts w:ascii="Arial" w:hAnsi="Arial" w:cs="Arial"/>
          <w:color w:val="000000"/>
          <w:sz w:val="24"/>
          <w:szCs w:val="24"/>
        </w:rPr>
        <w:t xml:space="preserve"> </w:t>
      </w:r>
    </w:p>
    <w:p w14:paraId="5B811616" w14:textId="3A581AB8" w:rsidR="00E91EC3" w:rsidRPr="00E91EC3" w:rsidRDefault="00E91EC3" w:rsidP="00E91EC3">
      <w:pPr>
        <w:spacing w:after="240" w:line="360" w:lineRule="auto"/>
        <w:rPr>
          <w:rFonts w:ascii="Arial" w:hAnsi="Arial" w:cs="Arial"/>
          <w:sz w:val="24"/>
          <w:szCs w:val="24"/>
        </w:rPr>
      </w:pPr>
    </w:p>
    <w:p w14:paraId="2443DE19" w14:textId="56CC0B98" w:rsidR="000F6D5A" w:rsidRDefault="000F6D5A" w:rsidP="00FA096F">
      <w:pPr>
        <w:spacing w:after="240" w:line="360" w:lineRule="auto"/>
        <w:contextualSpacing/>
        <w:rPr>
          <w:rFonts w:ascii="Arial" w:hAnsi="Arial" w:cs="Arial"/>
          <w:sz w:val="24"/>
          <w:szCs w:val="24"/>
        </w:rPr>
      </w:pPr>
    </w:p>
    <w:p w14:paraId="2443DE25" w14:textId="77777777" w:rsidR="002C4BA9" w:rsidRDefault="002C4BA9">
      <w:pPr>
        <w:spacing w:after="0" w:line="240" w:lineRule="auto"/>
        <w:rPr>
          <w:rFonts w:ascii="Arial" w:hAnsi="Arial" w:cs="Arial"/>
          <w:sz w:val="24"/>
          <w:szCs w:val="24"/>
        </w:rPr>
      </w:pPr>
      <w:r>
        <w:rPr>
          <w:rFonts w:ascii="Arial" w:hAnsi="Arial" w:cs="Arial"/>
          <w:sz w:val="24"/>
          <w:szCs w:val="24"/>
        </w:rPr>
        <w:br w:type="page"/>
      </w:r>
    </w:p>
    <w:p w14:paraId="2443DE86" w14:textId="539F0587" w:rsidR="0011656A" w:rsidRDefault="0011656A">
      <w:pPr>
        <w:spacing w:after="0" w:line="240" w:lineRule="auto"/>
        <w:rPr>
          <w:rFonts w:ascii="Arial" w:hAnsi="Arial" w:cs="Arial"/>
          <w:sz w:val="24"/>
          <w:szCs w:val="24"/>
        </w:rPr>
      </w:pPr>
    </w:p>
    <w:p w14:paraId="2443DE87" w14:textId="77777777" w:rsidR="0011656A" w:rsidRDefault="0011656A" w:rsidP="00965FE6">
      <w:pPr>
        <w:jc w:val="center"/>
        <w:rPr>
          <w:rFonts w:ascii="Arial" w:hAnsi="Arial" w:cs="Arial"/>
          <w:sz w:val="24"/>
          <w:szCs w:val="24"/>
        </w:rPr>
      </w:pPr>
    </w:p>
    <w:p w14:paraId="2443DE88" w14:textId="77777777" w:rsidR="0011656A" w:rsidRDefault="0011656A" w:rsidP="00965FE6">
      <w:pPr>
        <w:jc w:val="center"/>
        <w:rPr>
          <w:rFonts w:ascii="Arial" w:hAnsi="Arial" w:cs="Arial"/>
          <w:sz w:val="24"/>
          <w:szCs w:val="24"/>
        </w:rPr>
      </w:pPr>
    </w:p>
    <w:p w14:paraId="2443DE89" w14:textId="77777777" w:rsidR="0011656A" w:rsidRDefault="004B6EF3" w:rsidP="0011656A">
      <w:pPr>
        <w:jc w:val="center"/>
        <w:rPr>
          <w:rFonts w:ascii="Arial" w:hAnsi="Arial" w:cs="Arial"/>
          <w:sz w:val="24"/>
          <w:szCs w:val="24"/>
        </w:rPr>
      </w:pPr>
      <w:r>
        <w:rPr>
          <w:rFonts w:ascii="Arial" w:hAnsi="Arial" w:cs="Arial"/>
          <w:sz w:val="24"/>
          <w:szCs w:val="24"/>
        </w:rPr>
        <w:t>This page deliberately left blank</w:t>
      </w:r>
    </w:p>
    <w:p w14:paraId="2443DE8A" w14:textId="77777777" w:rsidR="0011656A" w:rsidRDefault="0011656A" w:rsidP="0011656A">
      <w:pPr>
        <w:jc w:val="center"/>
        <w:rPr>
          <w:rFonts w:ascii="Arial" w:hAnsi="Arial" w:cs="Arial"/>
          <w:sz w:val="24"/>
          <w:szCs w:val="24"/>
        </w:rPr>
      </w:pPr>
    </w:p>
    <w:p w14:paraId="2443DE8B" w14:textId="77777777" w:rsidR="0011656A" w:rsidRDefault="0011656A">
      <w:pPr>
        <w:spacing w:after="0" w:line="240" w:lineRule="auto"/>
        <w:rPr>
          <w:rFonts w:ascii="Arial" w:hAnsi="Arial" w:cs="Arial"/>
          <w:sz w:val="24"/>
          <w:szCs w:val="24"/>
        </w:rPr>
      </w:pPr>
      <w:r>
        <w:rPr>
          <w:rFonts w:ascii="Arial" w:hAnsi="Arial" w:cs="Arial"/>
          <w:sz w:val="24"/>
          <w:szCs w:val="24"/>
        </w:rPr>
        <w:br w:type="page"/>
      </w:r>
    </w:p>
    <w:p w14:paraId="2443DE8C" w14:textId="77777777" w:rsidR="0011656A" w:rsidRDefault="0011656A" w:rsidP="0011656A">
      <w:pPr>
        <w:jc w:val="center"/>
        <w:rPr>
          <w:rFonts w:ascii="Arial" w:hAnsi="Arial" w:cs="Arial"/>
          <w:sz w:val="24"/>
          <w:szCs w:val="24"/>
        </w:rPr>
        <w:sectPr w:rsidR="0011656A" w:rsidSect="00950ED2">
          <w:headerReference w:type="default" r:id="rId17"/>
          <w:footerReference w:type="default" r:id="rId18"/>
          <w:headerReference w:type="first" r:id="rId19"/>
          <w:footerReference w:type="first" r:id="rId20"/>
          <w:endnotePr>
            <w:numFmt w:val="decimal"/>
          </w:endnotePr>
          <w:pgSz w:w="12240" w:h="15840"/>
          <w:pgMar w:top="1440" w:right="1440" w:bottom="1440" w:left="1440" w:header="720" w:footer="720" w:gutter="0"/>
          <w:pgNumType w:fmt="lowerRoman"/>
          <w:cols w:space="720"/>
          <w:titlePg/>
          <w:docGrid w:linePitch="360"/>
        </w:sectPr>
      </w:pPr>
    </w:p>
    <w:p w14:paraId="2443DE8D" w14:textId="5CBAB007" w:rsidR="002C4BA9" w:rsidRPr="00625F42" w:rsidRDefault="002C4BA9" w:rsidP="002C4BA9">
      <w:pPr>
        <w:spacing w:line="360" w:lineRule="auto"/>
        <w:jc w:val="center"/>
        <w:rPr>
          <w:rFonts w:ascii="Arial" w:hAnsi="Arial" w:cs="Arial"/>
          <w:b/>
          <w:color w:val="4F81BD" w:themeColor="accent1"/>
          <w:sz w:val="28"/>
          <w:szCs w:val="28"/>
        </w:rPr>
      </w:pPr>
      <w:r w:rsidRPr="00625F42">
        <w:rPr>
          <w:rFonts w:ascii="Arial" w:hAnsi="Arial" w:cs="Arial"/>
          <w:b/>
          <w:color w:val="4F81BD" w:themeColor="accent1"/>
          <w:sz w:val="28"/>
          <w:szCs w:val="28"/>
        </w:rPr>
        <w:lastRenderedPageBreak/>
        <w:t xml:space="preserve">The Economic Impact of Advanced Practice Nurses and Benefits of </w:t>
      </w:r>
      <w:r w:rsidR="00115AE9">
        <w:rPr>
          <w:rFonts w:ascii="Arial" w:hAnsi="Arial" w:cs="Arial"/>
          <w:b/>
          <w:color w:val="4F81BD" w:themeColor="accent1"/>
          <w:sz w:val="28"/>
          <w:szCs w:val="28"/>
        </w:rPr>
        <w:t xml:space="preserve">Expanding </w:t>
      </w:r>
      <w:r w:rsidR="00E662EA">
        <w:rPr>
          <w:rFonts w:ascii="Arial" w:hAnsi="Arial" w:cs="Arial"/>
          <w:b/>
          <w:color w:val="4F81BD" w:themeColor="accent1"/>
          <w:sz w:val="28"/>
          <w:szCs w:val="28"/>
        </w:rPr>
        <w:t>Their Scope of</w:t>
      </w:r>
      <w:r w:rsidRPr="00625F42">
        <w:rPr>
          <w:rFonts w:ascii="Arial" w:hAnsi="Arial" w:cs="Arial"/>
          <w:b/>
          <w:color w:val="4F81BD" w:themeColor="accent1"/>
          <w:sz w:val="28"/>
          <w:szCs w:val="28"/>
        </w:rPr>
        <w:t xml:space="preserve"> </w:t>
      </w:r>
      <w:r w:rsidR="00CE68A4">
        <w:rPr>
          <w:rFonts w:ascii="Arial" w:hAnsi="Arial" w:cs="Arial"/>
          <w:b/>
          <w:color w:val="4F81BD" w:themeColor="accent1"/>
          <w:sz w:val="28"/>
          <w:szCs w:val="28"/>
        </w:rPr>
        <w:t xml:space="preserve">Practice </w:t>
      </w:r>
      <w:r w:rsidRPr="00625F42">
        <w:rPr>
          <w:rFonts w:ascii="Arial" w:hAnsi="Arial" w:cs="Arial"/>
          <w:b/>
          <w:color w:val="4F81BD" w:themeColor="accent1"/>
          <w:sz w:val="28"/>
          <w:szCs w:val="28"/>
        </w:rPr>
        <w:t>in Tennessee: An Analysis of Local and State-Level Effects</w:t>
      </w:r>
    </w:p>
    <w:p w14:paraId="2443DE8E" w14:textId="77777777" w:rsidR="006D4E7E" w:rsidRPr="00625F42" w:rsidRDefault="006D4E7E" w:rsidP="000578C9">
      <w:pPr>
        <w:numPr>
          <w:ilvl w:val="0"/>
          <w:numId w:val="1"/>
        </w:numPr>
        <w:spacing w:after="240" w:line="360" w:lineRule="auto"/>
        <w:ind w:left="360" w:hanging="360"/>
        <w:rPr>
          <w:rFonts w:ascii="Arial" w:hAnsi="Arial" w:cs="Arial"/>
          <w:b/>
          <w:color w:val="4F81BD" w:themeColor="accent1"/>
          <w:sz w:val="28"/>
          <w:szCs w:val="28"/>
        </w:rPr>
      </w:pPr>
      <w:r w:rsidRPr="00625F42">
        <w:rPr>
          <w:rFonts w:ascii="Arial" w:hAnsi="Arial" w:cs="Arial"/>
          <w:b/>
          <w:color w:val="4F81BD" w:themeColor="accent1"/>
          <w:sz w:val="28"/>
          <w:szCs w:val="28"/>
        </w:rPr>
        <w:t>Introduction</w:t>
      </w:r>
    </w:p>
    <w:p w14:paraId="2443DE8F" w14:textId="2EBECE7E" w:rsidR="001862FF" w:rsidRPr="001862FF" w:rsidRDefault="001862FF" w:rsidP="001862FF">
      <w:pPr>
        <w:autoSpaceDE w:val="0"/>
        <w:autoSpaceDN w:val="0"/>
        <w:adjustRightInd w:val="0"/>
        <w:spacing w:before="240" w:after="240" w:line="360" w:lineRule="auto"/>
        <w:rPr>
          <w:rFonts w:ascii="Arial" w:hAnsi="Arial" w:cs="Arial"/>
          <w:sz w:val="24"/>
          <w:szCs w:val="24"/>
        </w:rPr>
      </w:pPr>
      <w:r w:rsidRPr="001862FF">
        <w:rPr>
          <w:rFonts w:ascii="Arial" w:hAnsi="Arial" w:cs="Arial"/>
          <w:color w:val="000000"/>
          <w:sz w:val="24"/>
          <w:szCs w:val="24"/>
        </w:rPr>
        <w:t xml:space="preserve">Advanced Practice Nurses or APNs are a critical component of Tennessee’s health care delivery system.  They are licensed Registered Nurses (RNs) who have received </w:t>
      </w:r>
      <w:r w:rsidR="0005228D">
        <w:rPr>
          <w:rFonts w:ascii="Arial" w:hAnsi="Arial" w:cs="Arial"/>
          <w:color w:val="000000"/>
          <w:sz w:val="24"/>
          <w:szCs w:val="24"/>
        </w:rPr>
        <w:t xml:space="preserve">both </w:t>
      </w:r>
      <w:r w:rsidRPr="001862FF">
        <w:rPr>
          <w:rFonts w:ascii="Arial" w:hAnsi="Arial" w:cs="Arial"/>
          <w:color w:val="000000"/>
          <w:sz w:val="24"/>
          <w:szCs w:val="24"/>
        </w:rPr>
        <w:t xml:space="preserve">additional education in the form of a Master’s Degree or higher and enhanced clinical training in </w:t>
      </w:r>
      <w:r w:rsidR="009B44FF">
        <w:rPr>
          <w:rFonts w:ascii="Arial" w:hAnsi="Arial" w:cs="Arial"/>
          <w:color w:val="000000"/>
          <w:sz w:val="24"/>
          <w:szCs w:val="24"/>
        </w:rPr>
        <w:t xml:space="preserve">direct patient care, </w:t>
      </w:r>
      <w:r w:rsidRPr="001862FF">
        <w:rPr>
          <w:rFonts w:ascii="Arial" w:hAnsi="Arial" w:cs="Arial"/>
          <w:color w:val="000000"/>
          <w:sz w:val="24"/>
          <w:szCs w:val="24"/>
        </w:rPr>
        <w:t>health assessment, physiology, pharmacology and counseling.  In Tennessee, The Board of Nursing (BON) recognizes the professional status of APNs</w:t>
      </w:r>
      <w:r w:rsidR="00183ACB">
        <w:rPr>
          <w:rFonts w:ascii="Arial" w:hAnsi="Arial" w:cs="Arial"/>
          <w:color w:val="000000"/>
          <w:sz w:val="24"/>
          <w:szCs w:val="24"/>
        </w:rPr>
        <w:t xml:space="preserve"> </w:t>
      </w:r>
      <w:r w:rsidRPr="001862FF">
        <w:rPr>
          <w:rFonts w:ascii="Arial" w:hAnsi="Arial" w:cs="Arial"/>
          <w:sz w:val="24"/>
          <w:szCs w:val="24"/>
        </w:rPr>
        <w:t xml:space="preserve">within one of four advanced-practice nursing roles: </w:t>
      </w:r>
      <w:r w:rsidRPr="001862FF">
        <w:rPr>
          <w:rFonts w:ascii="Arial" w:hAnsi="Arial" w:cs="Arial"/>
          <w:i/>
          <w:sz w:val="24"/>
          <w:szCs w:val="24"/>
        </w:rPr>
        <w:t>nurse practitioners, nurse anesthetists, nurse-midwives, and clinical nurse specialists.</w:t>
      </w:r>
      <w:r w:rsidRPr="008619C1">
        <w:rPr>
          <w:rStyle w:val="FootnoteReference"/>
          <w:rFonts w:ascii="Arial" w:hAnsi="Arial" w:cs="Arial"/>
          <w:sz w:val="24"/>
          <w:szCs w:val="24"/>
        </w:rPr>
        <w:footnoteReference w:id="1"/>
      </w:r>
      <w:r w:rsidRPr="002C4BA9">
        <w:rPr>
          <w:rFonts w:ascii="Arial" w:hAnsi="Arial" w:cs="Arial"/>
          <w:sz w:val="24"/>
          <w:szCs w:val="24"/>
        </w:rPr>
        <w:t xml:space="preserve">  </w:t>
      </w:r>
    </w:p>
    <w:p w14:paraId="2443DE90" w14:textId="6501B39D" w:rsidR="001862FF" w:rsidRPr="001862FF" w:rsidRDefault="001862FF" w:rsidP="001862FF">
      <w:pPr>
        <w:autoSpaceDE w:val="0"/>
        <w:autoSpaceDN w:val="0"/>
        <w:adjustRightInd w:val="0"/>
        <w:spacing w:before="240" w:after="240" w:line="360" w:lineRule="auto"/>
        <w:rPr>
          <w:rFonts w:ascii="Arial" w:eastAsia="Times New Roman" w:hAnsi="Arial" w:cs="Arial"/>
          <w:sz w:val="24"/>
          <w:szCs w:val="24"/>
        </w:rPr>
      </w:pPr>
      <w:r w:rsidRPr="001862FF">
        <w:rPr>
          <w:rFonts w:ascii="Arial" w:hAnsi="Arial" w:cs="Arial"/>
          <w:bCs/>
          <w:sz w:val="24"/>
          <w:szCs w:val="24"/>
        </w:rPr>
        <w:t xml:space="preserve">Nurse practitioners (NPs), the largest group of the four, </w:t>
      </w:r>
      <w:r w:rsidRPr="001862FF">
        <w:rPr>
          <w:rFonts w:ascii="Arial" w:hAnsi="Arial" w:cs="Arial"/>
          <w:sz w:val="24"/>
          <w:szCs w:val="24"/>
        </w:rPr>
        <w:t xml:space="preserve">serve as primary and, in some cases, specialty-care providers, diagnosing and treating a variety of illnesses.  </w:t>
      </w:r>
      <w:r w:rsidR="00183ACB">
        <w:rPr>
          <w:rFonts w:ascii="Arial" w:hAnsi="Arial" w:cs="Arial"/>
          <w:sz w:val="24"/>
          <w:szCs w:val="24"/>
        </w:rPr>
        <w:t xml:space="preserve">They also engage in prevention and health education to benefit their patients.  </w:t>
      </w:r>
      <w:r w:rsidRPr="001862FF">
        <w:rPr>
          <w:rFonts w:ascii="Arial" w:hAnsi="Arial" w:cs="Arial"/>
          <w:bCs/>
          <w:sz w:val="24"/>
          <w:szCs w:val="24"/>
        </w:rPr>
        <w:t xml:space="preserve">Nurse anesthetists </w:t>
      </w:r>
      <w:r w:rsidRPr="001862FF">
        <w:rPr>
          <w:rFonts w:ascii="Arial" w:hAnsi="Arial" w:cs="Arial"/>
          <w:sz w:val="24"/>
          <w:szCs w:val="24"/>
        </w:rPr>
        <w:t>work primarily in hospitals and health</w:t>
      </w:r>
      <w:r w:rsidR="009149AA">
        <w:rPr>
          <w:rFonts w:ascii="Arial" w:hAnsi="Arial" w:cs="Arial"/>
          <w:sz w:val="24"/>
          <w:szCs w:val="24"/>
        </w:rPr>
        <w:t xml:space="preserve"> </w:t>
      </w:r>
      <w:r w:rsidRPr="001862FF">
        <w:rPr>
          <w:rFonts w:ascii="Arial" w:hAnsi="Arial" w:cs="Arial"/>
          <w:sz w:val="24"/>
          <w:szCs w:val="24"/>
        </w:rPr>
        <w:t xml:space="preserve">care institutions and provide care and advice related to the delivery of anesthesia before, during, and after surgical, diagnostic, and therapeutic procedures.  </w:t>
      </w:r>
      <w:r w:rsidRPr="001862FF">
        <w:rPr>
          <w:rFonts w:ascii="Arial" w:hAnsi="Arial" w:cs="Arial"/>
          <w:bCs/>
          <w:sz w:val="24"/>
          <w:szCs w:val="24"/>
        </w:rPr>
        <w:t xml:space="preserve">Nurse midwives </w:t>
      </w:r>
      <w:r w:rsidRPr="001862FF">
        <w:rPr>
          <w:rFonts w:ascii="Arial" w:hAnsi="Arial" w:cs="Arial"/>
          <w:sz w:val="24"/>
          <w:szCs w:val="24"/>
        </w:rPr>
        <w:t>provide care with a focus on women’s health services</w:t>
      </w:r>
      <w:r w:rsidR="009B44FF">
        <w:rPr>
          <w:rFonts w:ascii="Arial" w:hAnsi="Arial" w:cs="Arial"/>
          <w:sz w:val="24"/>
          <w:szCs w:val="24"/>
        </w:rPr>
        <w:t>, labor and delivery,</w:t>
      </w:r>
      <w:r w:rsidRPr="001862FF">
        <w:rPr>
          <w:rFonts w:ascii="Arial" w:hAnsi="Arial" w:cs="Arial"/>
          <w:sz w:val="24"/>
          <w:szCs w:val="24"/>
        </w:rPr>
        <w:t xml:space="preserve"> and newborn care.  </w:t>
      </w:r>
      <w:r w:rsidRPr="001862FF">
        <w:rPr>
          <w:rFonts w:ascii="Arial" w:hAnsi="Arial" w:cs="Arial"/>
          <w:bCs/>
          <w:sz w:val="24"/>
          <w:szCs w:val="24"/>
        </w:rPr>
        <w:t xml:space="preserve">Clinical nurse specialists </w:t>
      </w:r>
      <w:r w:rsidRPr="001862FF">
        <w:rPr>
          <w:rFonts w:ascii="Arial" w:hAnsi="Arial" w:cs="Arial"/>
          <w:sz w:val="24"/>
          <w:szCs w:val="24"/>
        </w:rPr>
        <w:t xml:space="preserve">provide patient care and expert advice in one of several nursing practice specialties, including critical care, pediatrics, women’s health, psychiatry, and oncology. </w:t>
      </w:r>
    </w:p>
    <w:p w14:paraId="2443DE91" w14:textId="621A2040" w:rsidR="001862FF" w:rsidRPr="001862FF" w:rsidRDefault="009B44FF" w:rsidP="001862FF">
      <w:pPr>
        <w:spacing w:before="240" w:after="240" w:line="360" w:lineRule="auto"/>
        <w:rPr>
          <w:rFonts w:ascii="Arial" w:hAnsi="Arial" w:cs="Arial"/>
          <w:sz w:val="24"/>
          <w:szCs w:val="24"/>
        </w:rPr>
      </w:pPr>
      <w:r>
        <w:rPr>
          <w:rFonts w:ascii="Arial" w:hAnsi="Arial" w:cs="Arial"/>
          <w:sz w:val="24"/>
          <w:szCs w:val="24"/>
        </w:rPr>
        <w:t xml:space="preserve">In addition to </w:t>
      </w:r>
      <w:r w:rsidR="001862FF" w:rsidRPr="001862FF">
        <w:rPr>
          <w:rFonts w:ascii="Arial" w:hAnsi="Arial" w:cs="Arial"/>
          <w:sz w:val="24"/>
          <w:szCs w:val="24"/>
        </w:rPr>
        <w:t>APNs’ primary role in a health care delivery system</w:t>
      </w:r>
      <w:r>
        <w:rPr>
          <w:rFonts w:ascii="Arial" w:hAnsi="Arial" w:cs="Arial"/>
          <w:sz w:val="24"/>
          <w:szCs w:val="24"/>
        </w:rPr>
        <w:t xml:space="preserve"> as</w:t>
      </w:r>
      <w:r w:rsidR="001862FF" w:rsidRPr="001862FF">
        <w:rPr>
          <w:rFonts w:ascii="Arial" w:hAnsi="Arial" w:cs="Arial"/>
          <w:sz w:val="24"/>
          <w:szCs w:val="24"/>
        </w:rPr>
        <w:t xml:space="preserve"> health care providers</w:t>
      </w:r>
      <w:r>
        <w:rPr>
          <w:rFonts w:ascii="Arial" w:hAnsi="Arial" w:cs="Arial"/>
          <w:sz w:val="24"/>
          <w:szCs w:val="24"/>
        </w:rPr>
        <w:t>,</w:t>
      </w:r>
      <w:r w:rsidR="001862FF" w:rsidRPr="001862FF">
        <w:rPr>
          <w:rFonts w:ascii="Arial" w:hAnsi="Arial" w:cs="Arial"/>
          <w:sz w:val="24"/>
          <w:szCs w:val="24"/>
        </w:rPr>
        <w:t xml:space="preserve"> </w:t>
      </w:r>
      <w:r>
        <w:rPr>
          <w:rFonts w:ascii="Arial" w:hAnsi="Arial" w:cs="Arial"/>
          <w:sz w:val="24"/>
          <w:szCs w:val="24"/>
        </w:rPr>
        <w:t>their</w:t>
      </w:r>
      <w:r w:rsidR="001862FF" w:rsidRPr="001862FF">
        <w:rPr>
          <w:rFonts w:ascii="Arial" w:hAnsi="Arial" w:cs="Arial"/>
          <w:sz w:val="24"/>
          <w:szCs w:val="24"/>
        </w:rPr>
        <w:t xml:space="preserve"> work makes another important but often neglected contribution: </w:t>
      </w:r>
      <w:r w:rsidR="009149AA">
        <w:rPr>
          <w:rFonts w:ascii="Arial" w:hAnsi="Arial" w:cs="Arial"/>
          <w:sz w:val="24"/>
          <w:szCs w:val="24"/>
        </w:rPr>
        <w:t>t</w:t>
      </w:r>
      <w:r w:rsidR="001862FF" w:rsidRPr="001862FF">
        <w:rPr>
          <w:rFonts w:ascii="Arial" w:hAnsi="Arial" w:cs="Arial"/>
          <w:sz w:val="24"/>
          <w:szCs w:val="24"/>
        </w:rPr>
        <w:t xml:space="preserve">hey contribute significantly to the state and local economies by creating jobs, stimulating economic activities, and supporting public programs through tax revenues they directly and indirectly generate.  </w:t>
      </w:r>
    </w:p>
    <w:p w14:paraId="2443DE92" w14:textId="77777777" w:rsidR="001862FF" w:rsidRPr="001862FF" w:rsidRDefault="001862FF" w:rsidP="001862FF">
      <w:pPr>
        <w:spacing w:before="240" w:after="240" w:line="360" w:lineRule="auto"/>
        <w:rPr>
          <w:rFonts w:ascii="Arial" w:hAnsi="Arial" w:cs="Arial"/>
          <w:b/>
          <w:color w:val="4F81BD" w:themeColor="accent1"/>
          <w:sz w:val="24"/>
          <w:szCs w:val="24"/>
        </w:rPr>
      </w:pPr>
      <w:r w:rsidRPr="001862FF">
        <w:rPr>
          <w:rFonts w:ascii="Arial" w:hAnsi="Arial" w:cs="Arial"/>
          <w:b/>
          <w:color w:val="4F81BD" w:themeColor="accent1"/>
          <w:sz w:val="24"/>
          <w:szCs w:val="24"/>
        </w:rPr>
        <w:t>Purpose of Report</w:t>
      </w:r>
    </w:p>
    <w:p w14:paraId="4B701157" w14:textId="31590E92" w:rsidR="00CE68A4" w:rsidRDefault="001862FF" w:rsidP="001862FF">
      <w:pPr>
        <w:spacing w:before="240" w:after="240" w:line="360" w:lineRule="auto"/>
        <w:rPr>
          <w:rFonts w:ascii="Arial" w:hAnsi="Arial" w:cs="Arial"/>
          <w:sz w:val="24"/>
          <w:szCs w:val="24"/>
        </w:rPr>
      </w:pPr>
      <w:r w:rsidRPr="001862FF">
        <w:rPr>
          <w:rFonts w:ascii="Arial" w:hAnsi="Arial" w:cs="Arial"/>
          <w:sz w:val="24"/>
          <w:szCs w:val="24"/>
        </w:rPr>
        <w:lastRenderedPageBreak/>
        <w:t xml:space="preserve">The purpose of this report is </w:t>
      </w:r>
      <w:r w:rsidR="00CE68A4">
        <w:rPr>
          <w:rFonts w:ascii="Arial" w:hAnsi="Arial" w:cs="Arial"/>
          <w:sz w:val="24"/>
          <w:szCs w:val="24"/>
        </w:rPr>
        <w:t>three</w:t>
      </w:r>
      <w:r w:rsidR="00CE68A4" w:rsidRPr="001862FF">
        <w:rPr>
          <w:rFonts w:ascii="Arial" w:hAnsi="Arial" w:cs="Arial"/>
          <w:sz w:val="24"/>
          <w:szCs w:val="24"/>
        </w:rPr>
        <w:t>fold</w:t>
      </w:r>
      <w:r w:rsidRPr="001862FF">
        <w:rPr>
          <w:rFonts w:ascii="Arial" w:hAnsi="Arial" w:cs="Arial"/>
          <w:sz w:val="24"/>
          <w:szCs w:val="24"/>
        </w:rPr>
        <w:t>:</w:t>
      </w:r>
    </w:p>
    <w:p w14:paraId="154A77D7" w14:textId="7EE3F446" w:rsidR="00CE68A4" w:rsidRDefault="00CE68A4" w:rsidP="000578C9">
      <w:pPr>
        <w:pStyle w:val="ListParagraph"/>
        <w:numPr>
          <w:ilvl w:val="0"/>
          <w:numId w:val="24"/>
        </w:numPr>
        <w:spacing w:before="240" w:after="240" w:line="360" w:lineRule="auto"/>
        <w:rPr>
          <w:rFonts w:ascii="Arial" w:hAnsi="Arial" w:cs="Arial"/>
          <w:sz w:val="24"/>
          <w:szCs w:val="24"/>
        </w:rPr>
      </w:pPr>
      <w:r>
        <w:rPr>
          <w:rFonts w:ascii="Arial" w:hAnsi="Arial" w:cs="Arial"/>
          <w:sz w:val="24"/>
          <w:szCs w:val="24"/>
        </w:rPr>
        <w:t xml:space="preserve">to describe the current </w:t>
      </w:r>
      <w:r w:rsidR="00E13FF4">
        <w:rPr>
          <w:rFonts w:ascii="Arial" w:hAnsi="Arial" w:cs="Arial"/>
          <w:sz w:val="24"/>
          <w:szCs w:val="24"/>
        </w:rPr>
        <w:t>distribution of</w:t>
      </w:r>
      <w:r>
        <w:rPr>
          <w:rFonts w:ascii="Arial" w:hAnsi="Arial" w:cs="Arial"/>
          <w:sz w:val="24"/>
          <w:szCs w:val="24"/>
        </w:rPr>
        <w:t xml:space="preserve"> APNs in Tennessee;</w:t>
      </w:r>
    </w:p>
    <w:p w14:paraId="48546777" w14:textId="73123DDE" w:rsidR="00CE68A4" w:rsidRDefault="001862FF" w:rsidP="000578C9">
      <w:pPr>
        <w:pStyle w:val="ListParagraph"/>
        <w:numPr>
          <w:ilvl w:val="0"/>
          <w:numId w:val="24"/>
        </w:numPr>
        <w:spacing w:before="240" w:after="240" w:line="360" w:lineRule="auto"/>
        <w:rPr>
          <w:rFonts w:ascii="Arial" w:hAnsi="Arial" w:cs="Arial"/>
          <w:sz w:val="24"/>
          <w:szCs w:val="24"/>
        </w:rPr>
      </w:pPr>
      <w:r w:rsidRPr="00E13FF4">
        <w:rPr>
          <w:rFonts w:ascii="Arial" w:hAnsi="Arial" w:cs="Arial"/>
          <w:sz w:val="24"/>
          <w:szCs w:val="24"/>
        </w:rPr>
        <w:t xml:space="preserve">to provide estimates of the </w:t>
      </w:r>
      <w:r w:rsidR="009149AA">
        <w:rPr>
          <w:rFonts w:ascii="Arial" w:hAnsi="Arial" w:cs="Arial"/>
          <w:sz w:val="24"/>
          <w:szCs w:val="24"/>
        </w:rPr>
        <w:t xml:space="preserve">current </w:t>
      </w:r>
      <w:r w:rsidRPr="00E13FF4">
        <w:rPr>
          <w:rFonts w:ascii="Arial" w:hAnsi="Arial" w:cs="Arial"/>
          <w:sz w:val="24"/>
          <w:szCs w:val="24"/>
        </w:rPr>
        <w:t>economic impact of APNs on the state and local economies in Tennessee</w:t>
      </w:r>
      <w:r w:rsidR="00CE68A4">
        <w:rPr>
          <w:rFonts w:ascii="Arial" w:hAnsi="Arial" w:cs="Arial"/>
          <w:sz w:val="24"/>
          <w:szCs w:val="24"/>
        </w:rPr>
        <w:t>;</w:t>
      </w:r>
      <w:r w:rsidRPr="00E13FF4">
        <w:rPr>
          <w:rFonts w:ascii="Arial" w:hAnsi="Arial" w:cs="Arial"/>
          <w:sz w:val="24"/>
          <w:szCs w:val="24"/>
        </w:rPr>
        <w:t xml:space="preserve"> and</w:t>
      </w:r>
    </w:p>
    <w:p w14:paraId="2443DE93" w14:textId="14EA69B9" w:rsidR="001862FF" w:rsidRPr="00E13FF4" w:rsidRDefault="001862FF" w:rsidP="000578C9">
      <w:pPr>
        <w:pStyle w:val="ListParagraph"/>
        <w:numPr>
          <w:ilvl w:val="0"/>
          <w:numId w:val="24"/>
        </w:numPr>
        <w:spacing w:before="240" w:after="240" w:line="360" w:lineRule="auto"/>
        <w:rPr>
          <w:rFonts w:ascii="Arial" w:hAnsi="Arial" w:cs="Arial"/>
          <w:sz w:val="24"/>
          <w:szCs w:val="24"/>
        </w:rPr>
      </w:pPr>
      <w:proofErr w:type="gramStart"/>
      <w:r w:rsidRPr="00E13FF4">
        <w:rPr>
          <w:rFonts w:ascii="Arial" w:hAnsi="Arial" w:cs="Arial"/>
          <w:sz w:val="24"/>
          <w:szCs w:val="24"/>
        </w:rPr>
        <w:t>to</w:t>
      </w:r>
      <w:proofErr w:type="gramEnd"/>
      <w:r w:rsidRPr="00E13FF4">
        <w:rPr>
          <w:rFonts w:ascii="Arial" w:hAnsi="Arial" w:cs="Arial"/>
          <w:sz w:val="24"/>
          <w:szCs w:val="24"/>
        </w:rPr>
        <w:t xml:space="preserve"> analyze the economic benefits of </w:t>
      </w:r>
      <w:r w:rsidR="00E94FA4">
        <w:rPr>
          <w:rFonts w:ascii="Arial" w:hAnsi="Arial" w:cs="Arial"/>
          <w:sz w:val="24"/>
          <w:szCs w:val="24"/>
        </w:rPr>
        <w:t xml:space="preserve">expanded </w:t>
      </w:r>
      <w:r w:rsidR="00CD18EF" w:rsidRPr="00E13FF4">
        <w:rPr>
          <w:rFonts w:ascii="Arial" w:hAnsi="Arial" w:cs="Arial"/>
          <w:sz w:val="24"/>
          <w:szCs w:val="24"/>
        </w:rPr>
        <w:t>use of the APN workforce to allow</w:t>
      </w:r>
      <w:r w:rsidRPr="00E13FF4">
        <w:rPr>
          <w:rFonts w:ascii="Arial" w:hAnsi="Arial" w:cs="Arial"/>
          <w:sz w:val="24"/>
          <w:szCs w:val="24"/>
        </w:rPr>
        <w:t xml:space="preserve"> them to deliver effective patient care with greater</w:t>
      </w:r>
      <w:r w:rsidR="00752588">
        <w:rPr>
          <w:rFonts w:ascii="Arial" w:hAnsi="Arial" w:cs="Arial"/>
          <w:sz w:val="24"/>
          <w:szCs w:val="24"/>
        </w:rPr>
        <w:t xml:space="preserve"> practice</w:t>
      </w:r>
      <w:r w:rsidR="00EC43FC">
        <w:rPr>
          <w:rFonts w:ascii="Arial" w:hAnsi="Arial" w:cs="Arial"/>
          <w:sz w:val="24"/>
          <w:szCs w:val="24"/>
        </w:rPr>
        <w:t xml:space="preserve"> authority</w:t>
      </w:r>
      <w:r w:rsidRPr="00E13FF4">
        <w:rPr>
          <w:rFonts w:ascii="Arial" w:hAnsi="Arial" w:cs="Arial"/>
          <w:sz w:val="24"/>
          <w:szCs w:val="24"/>
        </w:rPr>
        <w:t>.</w:t>
      </w:r>
    </w:p>
    <w:p w14:paraId="2443DE94" w14:textId="1F5431C3" w:rsidR="001862FF" w:rsidRPr="001862FF" w:rsidRDefault="00CE68A4" w:rsidP="001862FF">
      <w:pPr>
        <w:spacing w:before="240" w:after="240" w:line="360" w:lineRule="auto"/>
        <w:rPr>
          <w:rFonts w:ascii="Arial" w:hAnsi="Arial" w:cs="Arial"/>
          <w:sz w:val="24"/>
          <w:szCs w:val="24"/>
        </w:rPr>
      </w:pPr>
      <w:r>
        <w:rPr>
          <w:rFonts w:ascii="Arial" w:hAnsi="Arial" w:cs="Arial"/>
          <w:sz w:val="24"/>
          <w:szCs w:val="24"/>
        </w:rPr>
        <w:t>The results will provide</w:t>
      </w:r>
      <w:r w:rsidR="001862FF" w:rsidRPr="001862FF">
        <w:rPr>
          <w:rFonts w:ascii="Arial" w:hAnsi="Arial" w:cs="Arial"/>
          <w:sz w:val="24"/>
          <w:szCs w:val="24"/>
        </w:rPr>
        <w:t xml:space="preserve"> information to policy makers and other stakeholders on the economic contributions of this growing group of health care professionals.  The primary contribution of APNs is the value of health services they provide to their patients.  As health care providers, APNs’ clinical roles in today’s health care delivery system and the quality of their services within their training and scope of practice (SOP) have been amply documented in the health care literature</w:t>
      </w:r>
      <w:r w:rsidR="000F33CA">
        <w:rPr>
          <w:rFonts w:ascii="Arial" w:hAnsi="Arial" w:cs="Arial"/>
          <w:sz w:val="24"/>
          <w:szCs w:val="24"/>
        </w:rPr>
        <w:t>,</w:t>
      </w:r>
      <w:r w:rsidR="001862FF">
        <w:rPr>
          <w:rStyle w:val="FootnoteReference"/>
          <w:rFonts w:ascii="Arial" w:hAnsi="Arial" w:cs="Arial"/>
          <w:sz w:val="24"/>
          <w:szCs w:val="24"/>
        </w:rPr>
        <w:footnoteReference w:id="2"/>
      </w:r>
      <w:r w:rsidR="001862FF" w:rsidRPr="001862FF">
        <w:rPr>
          <w:rFonts w:ascii="Arial" w:hAnsi="Arial" w:cs="Arial"/>
          <w:sz w:val="24"/>
          <w:szCs w:val="24"/>
          <w:vertAlign w:val="superscript"/>
        </w:rPr>
        <w:t>,</w:t>
      </w:r>
      <w:r w:rsidR="001862FF">
        <w:rPr>
          <w:rStyle w:val="FootnoteReference"/>
          <w:rFonts w:ascii="Arial" w:hAnsi="Arial" w:cs="Arial"/>
          <w:sz w:val="24"/>
          <w:szCs w:val="24"/>
        </w:rPr>
        <w:footnoteReference w:id="3"/>
      </w:r>
      <w:r w:rsidR="00816193">
        <w:rPr>
          <w:rFonts w:ascii="Arial" w:hAnsi="Arial" w:cs="Arial"/>
          <w:sz w:val="24"/>
          <w:szCs w:val="24"/>
          <w:vertAlign w:val="superscript"/>
        </w:rPr>
        <w:t>,</w:t>
      </w:r>
      <w:r w:rsidR="00816193">
        <w:rPr>
          <w:rStyle w:val="FootnoteReference"/>
          <w:rFonts w:ascii="Arial" w:hAnsi="Arial" w:cs="Arial"/>
          <w:sz w:val="24"/>
          <w:szCs w:val="24"/>
        </w:rPr>
        <w:footnoteReference w:id="4"/>
      </w:r>
      <w:r>
        <w:rPr>
          <w:rFonts w:ascii="Arial" w:hAnsi="Arial" w:cs="Arial"/>
          <w:sz w:val="24"/>
          <w:szCs w:val="24"/>
        </w:rPr>
        <w:t xml:space="preserve"> and a full review of these functions is </w:t>
      </w:r>
      <w:r w:rsidR="000F33CA">
        <w:rPr>
          <w:rFonts w:ascii="Arial" w:hAnsi="Arial" w:cs="Arial"/>
          <w:sz w:val="24"/>
          <w:szCs w:val="24"/>
        </w:rPr>
        <w:t>beyond</w:t>
      </w:r>
      <w:r>
        <w:rPr>
          <w:rFonts w:ascii="Arial" w:hAnsi="Arial" w:cs="Arial"/>
          <w:sz w:val="24"/>
          <w:szCs w:val="24"/>
        </w:rPr>
        <w:t xml:space="preserve"> the scope of this report. </w:t>
      </w:r>
      <w:r w:rsidR="001862FF" w:rsidRPr="001862FF">
        <w:rPr>
          <w:rFonts w:ascii="Arial" w:hAnsi="Arial" w:cs="Arial"/>
          <w:sz w:val="24"/>
          <w:szCs w:val="24"/>
        </w:rPr>
        <w:t xml:space="preserve"> This report </w:t>
      </w:r>
      <w:r w:rsidR="009B44FF">
        <w:rPr>
          <w:rFonts w:ascii="Arial" w:hAnsi="Arial" w:cs="Arial"/>
          <w:sz w:val="24"/>
          <w:szCs w:val="24"/>
        </w:rPr>
        <w:t>is limited to</w:t>
      </w:r>
      <w:r w:rsidR="001862FF" w:rsidRPr="001862FF">
        <w:rPr>
          <w:rFonts w:ascii="Arial" w:hAnsi="Arial" w:cs="Arial"/>
          <w:sz w:val="24"/>
          <w:szCs w:val="24"/>
        </w:rPr>
        <w:t xml:space="preserve"> a different aspect of their contribution – their economic contribution</w:t>
      </w:r>
      <w:r w:rsidR="00F84CA5">
        <w:rPr>
          <w:rFonts w:ascii="Arial" w:hAnsi="Arial" w:cs="Arial"/>
          <w:sz w:val="24"/>
          <w:szCs w:val="24"/>
        </w:rPr>
        <w:t>s</w:t>
      </w:r>
      <w:r w:rsidR="001862FF" w:rsidRPr="001862FF">
        <w:rPr>
          <w:rFonts w:ascii="Arial" w:hAnsi="Arial" w:cs="Arial"/>
          <w:sz w:val="24"/>
          <w:szCs w:val="24"/>
        </w:rPr>
        <w:t xml:space="preserve">, an important contribution that has received scant attention. </w:t>
      </w:r>
    </w:p>
    <w:p w14:paraId="2443DE95" w14:textId="7C05B8A3" w:rsidR="001862FF" w:rsidRPr="001862FF" w:rsidRDefault="00CE68A4" w:rsidP="001862FF">
      <w:pPr>
        <w:spacing w:before="240" w:after="240" w:line="360" w:lineRule="auto"/>
        <w:rPr>
          <w:rFonts w:ascii="Arial" w:hAnsi="Arial" w:cs="Arial"/>
          <w:sz w:val="24"/>
          <w:szCs w:val="24"/>
          <w:shd w:val="clear" w:color="auto" w:fill="FFFFFF"/>
        </w:rPr>
      </w:pPr>
      <w:r>
        <w:rPr>
          <w:rFonts w:ascii="Arial" w:hAnsi="Arial" w:cs="Arial"/>
          <w:sz w:val="24"/>
          <w:szCs w:val="24"/>
        </w:rPr>
        <w:t>In addition, the report will</w:t>
      </w:r>
      <w:r w:rsidR="001862FF" w:rsidRPr="001862FF">
        <w:rPr>
          <w:rFonts w:ascii="Arial" w:hAnsi="Arial" w:cs="Arial"/>
          <w:sz w:val="24"/>
          <w:szCs w:val="24"/>
        </w:rPr>
        <w:t xml:space="preserve"> explore the economic benefits of more </w:t>
      </w:r>
      <w:r w:rsidR="009B44FF">
        <w:rPr>
          <w:rFonts w:ascii="Arial" w:hAnsi="Arial" w:cs="Arial"/>
          <w:sz w:val="24"/>
          <w:szCs w:val="24"/>
        </w:rPr>
        <w:t>permitting greater utilization of</w:t>
      </w:r>
      <w:r w:rsidR="001862FF" w:rsidRPr="001862FF">
        <w:rPr>
          <w:rFonts w:ascii="Arial" w:hAnsi="Arial" w:cs="Arial"/>
          <w:sz w:val="24"/>
          <w:szCs w:val="24"/>
        </w:rPr>
        <w:t xml:space="preserve"> APNs as a critical and integral part of a comprehensive, effective, and efficient </w:t>
      </w:r>
      <w:r>
        <w:rPr>
          <w:rFonts w:ascii="Arial" w:hAnsi="Arial" w:cs="Arial"/>
          <w:sz w:val="24"/>
          <w:szCs w:val="24"/>
        </w:rPr>
        <w:t>health</w:t>
      </w:r>
      <w:r w:rsidR="009149AA">
        <w:rPr>
          <w:rFonts w:ascii="Arial" w:hAnsi="Arial" w:cs="Arial"/>
          <w:sz w:val="24"/>
          <w:szCs w:val="24"/>
        </w:rPr>
        <w:t xml:space="preserve"> </w:t>
      </w:r>
      <w:r>
        <w:rPr>
          <w:rFonts w:ascii="Arial" w:hAnsi="Arial" w:cs="Arial"/>
          <w:sz w:val="24"/>
          <w:szCs w:val="24"/>
        </w:rPr>
        <w:t>care</w:t>
      </w:r>
      <w:r w:rsidR="001862FF" w:rsidRPr="001862FF">
        <w:rPr>
          <w:rFonts w:ascii="Arial" w:hAnsi="Arial" w:cs="Arial"/>
          <w:sz w:val="24"/>
          <w:szCs w:val="24"/>
        </w:rPr>
        <w:t xml:space="preserve"> workforce for Tennessee.  Curre</w:t>
      </w:r>
      <w:r w:rsidR="00BD52D6">
        <w:rPr>
          <w:rFonts w:ascii="Arial" w:hAnsi="Arial" w:cs="Arial"/>
          <w:sz w:val="24"/>
          <w:szCs w:val="24"/>
        </w:rPr>
        <w:t xml:space="preserve">ntly, Tennessee is one of the </w:t>
      </w:r>
      <w:r w:rsidR="00A736A9">
        <w:rPr>
          <w:rFonts w:ascii="Arial" w:hAnsi="Arial" w:cs="Arial"/>
          <w:sz w:val="24"/>
          <w:szCs w:val="24"/>
        </w:rPr>
        <w:t>eleven</w:t>
      </w:r>
      <w:r w:rsidR="00BD52D6">
        <w:rPr>
          <w:rFonts w:ascii="Arial" w:hAnsi="Arial" w:cs="Arial"/>
          <w:sz w:val="24"/>
          <w:szCs w:val="24"/>
        </w:rPr>
        <w:t xml:space="preserve"> </w:t>
      </w:r>
      <w:r w:rsidR="001862FF" w:rsidRPr="001862FF">
        <w:rPr>
          <w:rFonts w:ascii="Arial" w:hAnsi="Arial" w:cs="Arial"/>
          <w:sz w:val="24"/>
          <w:szCs w:val="24"/>
        </w:rPr>
        <w:t>“rest</w:t>
      </w:r>
      <w:r w:rsidR="004A025C">
        <w:rPr>
          <w:rFonts w:ascii="Arial" w:hAnsi="Arial" w:cs="Arial"/>
          <w:sz w:val="24"/>
          <w:szCs w:val="24"/>
        </w:rPr>
        <w:t>ricted</w:t>
      </w:r>
      <w:r w:rsidR="001862FF" w:rsidRPr="001862FF">
        <w:rPr>
          <w:rFonts w:ascii="Arial" w:hAnsi="Arial" w:cs="Arial"/>
          <w:sz w:val="24"/>
          <w:szCs w:val="24"/>
        </w:rPr>
        <w:t xml:space="preserve"> practice states” in which </w:t>
      </w:r>
      <w:r w:rsidR="001862FF" w:rsidRPr="001862FF">
        <w:rPr>
          <w:rFonts w:ascii="Arial" w:hAnsi="Arial" w:cs="Arial"/>
          <w:sz w:val="24"/>
          <w:szCs w:val="24"/>
          <w:shd w:val="clear" w:color="auto" w:fill="FFFFFF"/>
        </w:rPr>
        <w:t>practice and licensure laws and regulation restrict the ability of APNs to engage in at least one element of practice that these highly trained professionals are trained to perform.</w:t>
      </w:r>
      <w:r w:rsidR="00BD52D6">
        <w:rPr>
          <w:rStyle w:val="FootnoteReference"/>
          <w:rFonts w:ascii="Arial" w:hAnsi="Arial" w:cs="Arial"/>
          <w:sz w:val="24"/>
          <w:szCs w:val="24"/>
          <w:shd w:val="clear" w:color="auto" w:fill="FFFFFF"/>
        </w:rPr>
        <w:footnoteReference w:id="5"/>
      </w:r>
      <w:r w:rsidR="00A736A9">
        <w:rPr>
          <w:rFonts w:ascii="Arial" w:hAnsi="Arial" w:cs="Arial"/>
          <w:sz w:val="24"/>
          <w:szCs w:val="24"/>
          <w:shd w:val="clear" w:color="auto" w:fill="FFFFFF"/>
          <w:vertAlign w:val="superscript"/>
        </w:rPr>
        <w:t>,</w:t>
      </w:r>
      <w:r w:rsidR="00A736A9">
        <w:rPr>
          <w:rStyle w:val="FootnoteReference"/>
          <w:rFonts w:ascii="Arial" w:hAnsi="Arial" w:cs="Arial"/>
          <w:sz w:val="24"/>
          <w:szCs w:val="24"/>
          <w:shd w:val="clear" w:color="auto" w:fill="FFFFFF"/>
        </w:rPr>
        <w:footnoteReference w:id="6"/>
      </w:r>
      <w:r w:rsidR="001862FF" w:rsidRPr="001862FF">
        <w:rPr>
          <w:rFonts w:ascii="Arial" w:hAnsi="Arial" w:cs="Arial"/>
          <w:sz w:val="24"/>
          <w:szCs w:val="24"/>
          <w:shd w:val="clear" w:color="auto" w:fill="FFFFFF"/>
        </w:rPr>
        <w:t xml:space="preserve">  These </w:t>
      </w:r>
      <w:r w:rsidR="004A025C">
        <w:rPr>
          <w:rFonts w:ascii="Arial" w:hAnsi="Arial" w:cs="Arial"/>
          <w:sz w:val="24"/>
          <w:szCs w:val="24"/>
          <w:shd w:val="clear" w:color="auto" w:fill="FFFFFF"/>
        </w:rPr>
        <w:t xml:space="preserve">restricted practice </w:t>
      </w:r>
      <w:r w:rsidR="001862FF" w:rsidRPr="001862FF">
        <w:rPr>
          <w:rFonts w:ascii="Arial" w:hAnsi="Arial" w:cs="Arial"/>
          <w:sz w:val="24"/>
          <w:szCs w:val="24"/>
          <w:shd w:val="clear" w:color="auto" w:fill="FFFFFF"/>
        </w:rPr>
        <w:t xml:space="preserve">states typically </w:t>
      </w:r>
      <w:r w:rsidR="001862FF" w:rsidRPr="001862FF">
        <w:rPr>
          <w:rFonts w:ascii="Arial" w:hAnsi="Arial" w:cs="Arial"/>
          <w:sz w:val="24"/>
          <w:szCs w:val="24"/>
          <w:shd w:val="clear" w:color="auto" w:fill="FFFFFF"/>
        </w:rPr>
        <w:lastRenderedPageBreak/>
        <w:t>require supervision, delegation, or team-management by an outside health discipline</w:t>
      </w:r>
      <w:r w:rsidR="00F84CA5">
        <w:rPr>
          <w:rFonts w:ascii="Arial" w:hAnsi="Arial" w:cs="Arial"/>
          <w:sz w:val="24"/>
          <w:szCs w:val="24"/>
          <w:shd w:val="clear" w:color="auto" w:fill="FFFFFF"/>
        </w:rPr>
        <w:t>, typically physicians,</w:t>
      </w:r>
      <w:r w:rsidR="001862FF" w:rsidRPr="001862FF">
        <w:rPr>
          <w:rFonts w:ascii="Arial" w:hAnsi="Arial" w:cs="Arial"/>
          <w:sz w:val="24"/>
          <w:szCs w:val="24"/>
          <w:shd w:val="clear" w:color="auto" w:fill="FFFFFF"/>
        </w:rPr>
        <w:t xml:space="preserve"> in order for APNs to provide patient care.</w:t>
      </w:r>
      <w:r w:rsidR="009A024A" w:rsidRPr="001A1485">
        <w:rPr>
          <w:rStyle w:val="FootnoteReference"/>
          <w:rFonts w:ascii="Arial" w:hAnsi="Arial" w:cs="Arial"/>
          <w:sz w:val="24"/>
          <w:szCs w:val="24"/>
        </w:rPr>
        <w:footnoteReference w:id="7"/>
      </w:r>
      <w:r w:rsidR="001862FF" w:rsidRPr="001862FF">
        <w:rPr>
          <w:rFonts w:ascii="Arial" w:hAnsi="Arial" w:cs="Arial"/>
          <w:sz w:val="24"/>
          <w:szCs w:val="24"/>
          <w:shd w:val="clear" w:color="auto" w:fill="FFFFFF"/>
        </w:rPr>
        <w:t xml:space="preserve">  T</w:t>
      </w:r>
      <w:r w:rsidR="00F84CA5">
        <w:rPr>
          <w:rFonts w:ascii="Arial" w:hAnsi="Arial" w:cs="Arial"/>
          <w:sz w:val="24"/>
          <w:szCs w:val="24"/>
          <w:shd w:val="clear" w:color="auto" w:fill="FFFFFF"/>
        </w:rPr>
        <w:t>hus, t</w:t>
      </w:r>
      <w:r w:rsidR="001862FF" w:rsidRPr="001862FF">
        <w:rPr>
          <w:rFonts w:ascii="Arial" w:hAnsi="Arial" w:cs="Arial"/>
          <w:sz w:val="24"/>
          <w:szCs w:val="24"/>
          <w:shd w:val="clear" w:color="auto" w:fill="FFFFFF"/>
        </w:rPr>
        <w:t xml:space="preserve">his report provides detailed estimates and analyses of </w:t>
      </w:r>
      <w:r w:rsidR="0005228D">
        <w:rPr>
          <w:rFonts w:ascii="Arial" w:hAnsi="Arial" w:cs="Arial"/>
          <w:sz w:val="24"/>
          <w:szCs w:val="24"/>
          <w:shd w:val="clear" w:color="auto" w:fill="FFFFFF"/>
        </w:rPr>
        <w:t xml:space="preserve">not only </w:t>
      </w:r>
      <w:r w:rsidR="001862FF" w:rsidRPr="001862FF">
        <w:rPr>
          <w:rFonts w:ascii="Arial" w:hAnsi="Arial" w:cs="Arial"/>
          <w:sz w:val="24"/>
          <w:szCs w:val="24"/>
          <w:shd w:val="clear" w:color="auto" w:fill="FFFFFF"/>
        </w:rPr>
        <w:t>the current economic impacts of APNs on the state and the local economies in the baseline year of 2017</w:t>
      </w:r>
      <w:r w:rsidR="0005228D">
        <w:rPr>
          <w:rFonts w:ascii="Arial" w:hAnsi="Arial" w:cs="Arial"/>
          <w:sz w:val="24"/>
          <w:szCs w:val="24"/>
          <w:shd w:val="clear" w:color="auto" w:fill="FFFFFF"/>
        </w:rPr>
        <w:t xml:space="preserve"> but also the </w:t>
      </w:r>
      <w:r w:rsidR="001862FF" w:rsidRPr="001862FF">
        <w:rPr>
          <w:rFonts w:ascii="Arial" w:hAnsi="Arial" w:cs="Arial"/>
          <w:sz w:val="24"/>
          <w:szCs w:val="24"/>
          <w:shd w:val="clear" w:color="auto" w:fill="FFFFFF"/>
        </w:rPr>
        <w:t>long-term economic benefits of removing these SOP restrictions to allow them to practice with greater authority</w:t>
      </w:r>
      <w:r w:rsidR="00816193">
        <w:rPr>
          <w:rFonts w:ascii="Arial" w:hAnsi="Arial" w:cs="Arial"/>
          <w:sz w:val="24"/>
          <w:szCs w:val="24"/>
          <w:shd w:val="clear" w:color="auto" w:fill="FFFFFF"/>
        </w:rPr>
        <w:t xml:space="preserve"> in Tennessee</w:t>
      </w:r>
      <w:r w:rsidR="001862FF" w:rsidRPr="001862FF">
        <w:rPr>
          <w:rFonts w:ascii="Arial" w:hAnsi="Arial" w:cs="Arial"/>
          <w:sz w:val="24"/>
          <w:szCs w:val="24"/>
          <w:shd w:val="clear" w:color="auto" w:fill="FFFFFF"/>
        </w:rPr>
        <w:t xml:space="preserve"> from the baseline year of 2017 to 2025.</w:t>
      </w:r>
    </w:p>
    <w:p w14:paraId="44BEF09F" w14:textId="77777777" w:rsidR="00490D55" w:rsidRDefault="00490D55" w:rsidP="00490D55">
      <w:pPr>
        <w:pStyle w:val="NoSpacing"/>
        <w:spacing w:before="240" w:after="240" w:line="360" w:lineRule="auto"/>
        <w:rPr>
          <w:rFonts w:ascii="Arial" w:hAnsi="Arial" w:cs="Arial"/>
          <w:b/>
          <w:sz w:val="24"/>
          <w:szCs w:val="24"/>
        </w:rPr>
      </w:pPr>
    </w:p>
    <w:p w14:paraId="6C21E517" w14:textId="77777777" w:rsidR="00490D55" w:rsidRPr="00625F42" w:rsidRDefault="00490D55" w:rsidP="000578C9">
      <w:pPr>
        <w:pStyle w:val="NoSpacing"/>
        <w:numPr>
          <w:ilvl w:val="0"/>
          <w:numId w:val="1"/>
        </w:numPr>
        <w:spacing w:before="240" w:after="240" w:line="360" w:lineRule="auto"/>
        <w:ind w:left="540" w:hanging="540"/>
        <w:rPr>
          <w:rFonts w:ascii="Arial" w:hAnsi="Arial" w:cs="Arial"/>
          <w:b/>
          <w:color w:val="4F81BD" w:themeColor="accent1"/>
          <w:sz w:val="28"/>
          <w:szCs w:val="28"/>
        </w:rPr>
      </w:pPr>
      <w:r w:rsidRPr="00625F42">
        <w:rPr>
          <w:rFonts w:ascii="Arial" w:hAnsi="Arial" w:cs="Arial"/>
          <w:b/>
          <w:color w:val="4F81BD" w:themeColor="accent1"/>
          <w:sz w:val="28"/>
          <w:szCs w:val="28"/>
        </w:rPr>
        <w:t>Methodology and Study Design</w:t>
      </w:r>
    </w:p>
    <w:p w14:paraId="6B5EA1AF" w14:textId="08BEA14C" w:rsidR="00490D55" w:rsidRDefault="00490D55" w:rsidP="00490D55">
      <w:pPr>
        <w:pStyle w:val="NoSpacing"/>
        <w:spacing w:before="240" w:after="240" w:line="360" w:lineRule="auto"/>
        <w:rPr>
          <w:rFonts w:ascii="Arial" w:hAnsi="Arial" w:cs="Arial"/>
          <w:sz w:val="24"/>
          <w:szCs w:val="24"/>
        </w:rPr>
      </w:pPr>
      <w:r>
        <w:rPr>
          <w:rFonts w:ascii="Arial" w:hAnsi="Arial" w:cs="Arial"/>
          <w:sz w:val="24"/>
          <w:szCs w:val="24"/>
        </w:rPr>
        <w:t>This report provides estimates of the total economic impact of practicing APNs on the statewide economy of Tennessee and the economies of 95 counties.  We excluded APNs who were not practicing from the analysis and included only those who are working either full time or part time.  Since we had no information on actual hours of work for part time practitioners, we converted the numbers of part-time APNs into numbers of full time equivalent or FTE APNs by assuming that part-time APNs worked, on average, 50 percent as many hours as full-time APNs per time period.</w:t>
      </w:r>
    </w:p>
    <w:p w14:paraId="74974D1D" w14:textId="77777777" w:rsidR="00FC44DA" w:rsidRPr="00625F42" w:rsidRDefault="00FC44DA" w:rsidP="00FC44DA">
      <w:pPr>
        <w:pStyle w:val="NoSpacing"/>
        <w:spacing w:before="240" w:after="240" w:line="360" w:lineRule="auto"/>
        <w:rPr>
          <w:rFonts w:ascii="Arial" w:hAnsi="Arial" w:cs="Arial"/>
          <w:b/>
          <w:color w:val="4F81BD" w:themeColor="accent1"/>
          <w:sz w:val="28"/>
          <w:szCs w:val="28"/>
        </w:rPr>
      </w:pPr>
      <w:r w:rsidRPr="00625F42">
        <w:rPr>
          <w:rFonts w:ascii="Arial" w:hAnsi="Arial" w:cs="Arial"/>
          <w:b/>
          <w:color w:val="4F81BD" w:themeColor="accent1"/>
          <w:sz w:val="28"/>
          <w:szCs w:val="28"/>
        </w:rPr>
        <w:t>The IMPLAN Model</w:t>
      </w:r>
    </w:p>
    <w:p w14:paraId="6B7650C3" w14:textId="7A9D12EA" w:rsidR="00FC44DA" w:rsidRDefault="00FC44DA" w:rsidP="00FC44DA">
      <w:pPr>
        <w:pStyle w:val="NoSpacing"/>
        <w:spacing w:before="240" w:after="240" w:line="360" w:lineRule="auto"/>
        <w:rPr>
          <w:rFonts w:ascii="Arial" w:hAnsi="Arial" w:cs="Arial"/>
          <w:sz w:val="24"/>
          <w:szCs w:val="24"/>
        </w:rPr>
      </w:pPr>
      <w:r w:rsidRPr="00816193">
        <w:rPr>
          <w:rFonts w:ascii="Arial" w:hAnsi="Arial" w:cs="Arial"/>
          <w:sz w:val="24"/>
          <w:szCs w:val="24"/>
        </w:rPr>
        <w:t>We used the IMPLAN economic impact model</w:t>
      </w:r>
      <w:r w:rsidRPr="00816193">
        <w:rPr>
          <w:rFonts w:ascii="Arial" w:hAnsi="Arial" w:cs="Arial"/>
          <w:sz w:val="24"/>
          <w:szCs w:val="24"/>
          <w:shd w:val="clear" w:color="auto" w:fill="FFFFFF"/>
        </w:rPr>
        <w:t xml:space="preserve"> developed initially by the U.S. Department of Interior and currently maintained by the Minnesota IMPLAN Group (MIG</w:t>
      </w:r>
      <w:r w:rsidRPr="00816193">
        <w:rPr>
          <w:rFonts w:ascii="Arial" w:hAnsi="Arial" w:cs="Arial"/>
          <w:sz w:val="24"/>
          <w:szCs w:val="24"/>
        </w:rPr>
        <w:t xml:space="preserve">) to estimate the </w:t>
      </w:r>
      <w:r w:rsidRPr="004774F7">
        <w:rPr>
          <w:rFonts w:ascii="Arial" w:hAnsi="Arial" w:cs="Arial"/>
          <w:sz w:val="24"/>
          <w:szCs w:val="24"/>
        </w:rPr>
        <w:t>ec</w:t>
      </w:r>
      <w:r>
        <w:rPr>
          <w:rFonts w:ascii="Arial" w:hAnsi="Arial" w:cs="Arial"/>
          <w:sz w:val="24"/>
          <w:szCs w:val="24"/>
        </w:rPr>
        <w:t>onomic impact of APNs.</w:t>
      </w:r>
      <w:r>
        <w:rPr>
          <w:rStyle w:val="FootnoteReference"/>
          <w:rFonts w:ascii="Arial" w:hAnsi="Arial" w:cs="Arial"/>
          <w:sz w:val="24"/>
          <w:szCs w:val="24"/>
        </w:rPr>
        <w:footnoteReference w:id="8"/>
      </w:r>
      <w:r w:rsidRPr="004774F7">
        <w:rPr>
          <w:rFonts w:ascii="Arial" w:hAnsi="Arial" w:cs="Arial"/>
          <w:sz w:val="24"/>
          <w:szCs w:val="24"/>
        </w:rPr>
        <w:t xml:space="preserve">  The </w:t>
      </w:r>
      <w:r>
        <w:rPr>
          <w:rFonts w:ascii="Arial" w:hAnsi="Arial" w:cs="Arial"/>
          <w:sz w:val="24"/>
          <w:szCs w:val="24"/>
        </w:rPr>
        <w:t xml:space="preserve">IMPLAN model has been used by more than 500 universities, government agencies and nonprofit organizations to estimate the economic and fiscal impacts of investments and/or changes in economic activities.  </w:t>
      </w:r>
    </w:p>
    <w:p w14:paraId="5951052A" w14:textId="282C4BD5" w:rsidR="00CB7ECC" w:rsidRPr="00951764" w:rsidRDefault="00CB7ECC" w:rsidP="00CB7ECC">
      <w:pPr>
        <w:pStyle w:val="NoSpacing"/>
        <w:spacing w:before="240" w:after="240" w:line="360" w:lineRule="auto"/>
        <w:rPr>
          <w:rFonts w:ascii="Arial" w:hAnsi="Arial" w:cs="Arial"/>
          <w:sz w:val="24"/>
          <w:szCs w:val="24"/>
        </w:rPr>
      </w:pPr>
      <w:r>
        <w:rPr>
          <w:rFonts w:ascii="Arial" w:hAnsi="Arial" w:cs="Arial"/>
          <w:sz w:val="24"/>
          <w:szCs w:val="24"/>
        </w:rPr>
        <w:lastRenderedPageBreak/>
        <w:t>As an input-ou</w:t>
      </w:r>
      <w:r w:rsidR="00816193">
        <w:rPr>
          <w:rFonts w:ascii="Arial" w:hAnsi="Arial" w:cs="Arial"/>
          <w:sz w:val="24"/>
          <w:szCs w:val="24"/>
        </w:rPr>
        <w:t xml:space="preserve">tput model, the IMPLAN </w:t>
      </w:r>
      <w:r>
        <w:rPr>
          <w:rFonts w:ascii="Arial" w:hAnsi="Arial" w:cs="Arial"/>
          <w:sz w:val="24"/>
          <w:szCs w:val="24"/>
        </w:rPr>
        <w:t xml:space="preserve">software program is designed to capture the “multiplier effect” of any change or shock in one part of a local </w:t>
      </w:r>
      <w:r w:rsidR="00816193">
        <w:rPr>
          <w:rFonts w:ascii="Arial" w:hAnsi="Arial" w:cs="Arial"/>
          <w:sz w:val="24"/>
          <w:szCs w:val="24"/>
        </w:rPr>
        <w:t xml:space="preserve">economy </w:t>
      </w:r>
      <w:r>
        <w:rPr>
          <w:rFonts w:ascii="Arial" w:hAnsi="Arial" w:cs="Arial"/>
          <w:sz w:val="24"/>
          <w:szCs w:val="24"/>
        </w:rPr>
        <w:t>that ripples across the whole economy.</w:t>
      </w:r>
      <w:r>
        <w:rPr>
          <w:rStyle w:val="FootnoteReference"/>
          <w:rFonts w:ascii="Arial" w:hAnsi="Arial" w:cs="Arial"/>
          <w:sz w:val="24"/>
          <w:szCs w:val="24"/>
        </w:rPr>
        <w:footnoteReference w:id="9"/>
      </w:r>
      <w:r>
        <w:rPr>
          <w:rFonts w:ascii="Arial" w:hAnsi="Arial" w:cs="Arial"/>
          <w:sz w:val="24"/>
          <w:szCs w:val="24"/>
        </w:rPr>
        <w:t xml:space="preserve">  Specifically, the IMPLAN multipliers include the following three major parts</w:t>
      </w:r>
      <w:r w:rsidRPr="00951764">
        <w:rPr>
          <w:rFonts w:ascii="Arial" w:hAnsi="Arial" w:cs="Arial"/>
          <w:sz w:val="24"/>
          <w:szCs w:val="24"/>
        </w:rPr>
        <w:t xml:space="preserve">: </w:t>
      </w:r>
    </w:p>
    <w:p w14:paraId="143FF5F3" w14:textId="77777777" w:rsidR="00CB7ECC" w:rsidRPr="00951764" w:rsidRDefault="00CB7ECC" w:rsidP="000578C9">
      <w:pPr>
        <w:pStyle w:val="ListParagraph"/>
        <w:numPr>
          <w:ilvl w:val="0"/>
          <w:numId w:val="11"/>
        </w:numPr>
        <w:spacing w:before="240" w:after="240" w:line="360" w:lineRule="auto"/>
        <w:rPr>
          <w:rFonts w:ascii="Arial" w:eastAsia="Times New Roman" w:hAnsi="Arial" w:cs="Arial"/>
          <w:sz w:val="24"/>
          <w:szCs w:val="24"/>
          <w:lang w:val="en"/>
        </w:rPr>
      </w:pPr>
      <w:r w:rsidRPr="00951764">
        <w:rPr>
          <w:rFonts w:ascii="Arial" w:eastAsia="Times New Roman" w:hAnsi="Arial" w:cs="Arial"/>
          <w:i/>
          <w:iCs/>
          <w:sz w:val="24"/>
          <w:szCs w:val="24"/>
          <w:lang w:val="en"/>
        </w:rPr>
        <w:t>Direct effects,</w:t>
      </w:r>
      <w:r w:rsidRPr="00951764">
        <w:rPr>
          <w:rFonts w:ascii="Arial" w:eastAsia="Times New Roman" w:hAnsi="Arial" w:cs="Arial"/>
          <w:sz w:val="24"/>
          <w:szCs w:val="24"/>
          <w:lang w:val="en"/>
        </w:rPr>
        <w:t xml:space="preserve"> representing the initial changes in the industry in question (e.g., in the APN market itself); </w:t>
      </w:r>
    </w:p>
    <w:p w14:paraId="74CB2F02" w14:textId="6C7DF993" w:rsidR="00CB7ECC" w:rsidRPr="00951764" w:rsidRDefault="00CB7ECC" w:rsidP="000578C9">
      <w:pPr>
        <w:pStyle w:val="ListParagraph"/>
        <w:numPr>
          <w:ilvl w:val="0"/>
          <w:numId w:val="11"/>
        </w:numPr>
        <w:spacing w:before="240" w:after="240" w:line="360" w:lineRule="auto"/>
        <w:rPr>
          <w:rFonts w:ascii="Arial" w:eastAsia="Times New Roman" w:hAnsi="Arial" w:cs="Arial"/>
          <w:sz w:val="24"/>
          <w:szCs w:val="24"/>
          <w:lang w:val="en"/>
        </w:rPr>
      </w:pPr>
      <w:r w:rsidRPr="00951764">
        <w:rPr>
          <w:rFonts w:ascii="Arial" w:eastAsia="Times New Roman" w:hAnsi="Arial" w:cs="Arial"/>
          <w:i/>
          <w:iCs/>
          <w:sz w:val="24"/>
          <w:szCs w:val="24"/>
          <w:lang w:val="en"/>
        </w:rPr>
        <w:t>Indirect effects,</w:t>
      </w:r>
      <w:r w:rsidRPr="00951764">
        <w:rPr>
          <w:rFonts w:ascii="Arial" w:eastAsia="Times New Roman" w:hAnsi="Arial" w:cs="Arial"/>
          <w:sz w:val="24"/>
          <w:szCs w:val="24"/>
          <w:lang w:val="en"/>
        </w:rPr>
        <w:t xml:space="preserve"> </w:t>
      </w:r>
      <w:r w:rsidR="00BA30D5" w:rsidRPr="00951764">
        <w:rPr>
          <w:rFonts w:ascii="Arial" w:eastAsia="Times New Roman" w:hAnsi="Arial" w:cs="Arial"/>
          <w:sz w:val="24"/>
          <w:szCs w:val="24"/>
          <w:lang w:val="en"/>
        </w:rPr>
        <w:t xml:space="preserve">measuring </w:t>
      </w:r>
      <w:r w:rsidRPr="00951764">
        <w:rPr>
          <w:rFonts w:ascii="Arial" w:eastAsia="Times New Roman" w:hAnsi="Arial" w:cs="Arial"/>
          <w:sz w:val="24"/>
          <w:szCs w:val="24"/>
          <w:lang w:val="en"/>
        </w:rPr>
        <w:t>changes in inter-industry transactions when supplying industries (e.g., impacts from additional nursing home or drug store sales) respond to increased demands from the directly affected industries</w:t>
      </w:r>
      <w:r w:rsidR="00BA30D5" w:rsidRPr="00951764">
        <w:rPr>
          <w:rFonts w:ascii="Arial" w:eastAsia="Times New Roman" w:hAnsi="Arial" w:cs="Arial"/>
          <w:sz w:val="24"/>
          <w:szCs w:val="24"/>
          <w:lang w:val="en"/>
        </w:rPr>
        <w:t xml:space="preserve"> (the APN market</w:t>
      </w:r>
      <w:r w:rsidRPr="00951764">
        <w:rPr>
          <w:rFonts w:ascii="Arial" w:eastAsia="Times New Roman" w:hAnsi="Arial" w:cs="Arial"/>
          <w:sz w:val="24"/>
          <w:szCs w:val="24"/>
          <w:lang w:val="en"/>
        </w:rPr>
        <w:t>); and</w:t>
      </w:r>
    </w:p>
    <w:p w14:paraId="31D767B9" w14:textId="02894B44" w:rsidR="00CB7ECC" w:rsidRPr="00951764" w:rsidRDefault="00CB7ECC" w:rsidP="000578C9">
      <w:pPr>
        <w:pStyle w:val="ListParagraph"/>
        <w:numPr>
          <w:ilvl w:val="0"/>
          <w:numId w:val="11"/>
        </w:numPr>
        <w:spacing w:before="240" w:after="240" w:line="360" w:lineRule="auto"/>
        <w:rPr>
          <w:rFonts w:ascii="Arial" w:eastAsia="Times New Roman" w:hAnsi="Arial" w:cs="Arial"/>
          <w:sz w:val="24"/>
          <w:szCs w:val="24"/>
          <w:lang w:val="en"/>
        </w:rPr>
      </w:pPr>
      <w:r w:rsidRPr="00951764">
        <w:rPr>
          <w:rFonts w:ascii="Arial" w:eastAsia="Times New Roman" w:hAnsi="Arial" w:cs="Arial"/>
          <w:i/>
          <w:iCs/>
          <w:sz w:val="24"/>
          <w:szCs w:val="24"/>
          <w:lang w:val="en"/>
        </w:rPr>
        <w:t>Induced effects,</w:t>
      </w:r>
      <w:r w:rsidRPr="00951764">
        <w:rPr>
          <w:rFonts w:ascii="Arial" w:eastAsia="Times New Roman" w:hAnsi="Arial" w:cs="Arial"/>
          <w:sz w:val="24"/>
          <w:szCs w:val="24"/>
          <w:lang w:val="en"/>
        </w:rPr>
        <w:t xml:space="preserve"> reflecting changes in local spending that result from income changes in the directly and indirectly affected industry sectors (e.g., impacts </w:t>
      </w:r>
      <w:r w:rsidR="009149AA">
        <w:rPr>
          <w:rFonts w:ascii="Arial" w:eastAsia="Times New Roman" w:hAnsi="Arial" w:cs="Arial"/>
          <w:sz w:val="24"/>
          <w:szCs w:val="24"/>
          <w:lang w:val="en"/>
        </w:rPr>
        <w:t>of</w:t>
      </w:r>
      <w:r w:rsidR="009149AA" w:rsidRPr="00951764">
        <w:rPr>
          <w:rFonts w:ascii="Arial" w:eastAsia="Times New Roman" w:hAnsi="Arial" w:cs="Arial"/>
          <w:sz w:val="24"/>
          <w:szCs w:val="24"/>
          <w:lang w:val="en"/>
        </w:rPr>
        <w:t xml:space="preserve"> </w:t>
      </w:r>
      <w:r w:rsidRPr="00951764">
        <w:rPr>
          <w:rFonts w:ascii="Arial" w:eastAsia="Times New Roman" w:hAnsi="Arial" w:cs="Arial"/>
          <w:sz w:val="24"/>
          <w:szCs w:val="24"/>
          <w:lang w:val="en"/>
        </w:rPr>
        <w:t xml:space="preserve">wage expenditures </w:t>
      </w:r>
      <w:r w:rsidR="0048311A">
        <w:rPr>
          <w:rFonts w:ascii="Arial" w:eastAsia="Times New Roman" w:hAnsi="Arial" w:cs="Arial"/>
          <w:sz w:val="24"/>
          <w:szCs w:val="24"/>
          <w:lang w:val="en"/>
        </w:rPr>
        <w:t>by</w:t>
      </w:r>
      <w:r w:rsidR="0048311A" w:rsidRPr="00951764">
        <w:rPr>
          <w:rFonts w:ascii="Arial" w:eastAsia="Times New Roman" w:hAnsi="Arial" w:cs="Arial"/>
          <w:sz w:val="24"/>
          <w:szCs w:val="24"/>
          <w:lang w:val="en"/>
        </w:rPr>
        <w:t xml:space="preserve"> </w:t>
      </w:r>
      <w:r w:rsidRPr="00951764">
        <w:rPr>
          <w:rFonts w:ascii="Arial" w:eastAsia="Times New Roman" w:hAnsi="Arial" w:cs="Arial"/>
          <w:sz w:val="24"/>
          <w:szCs w:val="24"/>
          <w:lang w:val="en"/>
        </w:rPr>
        <w:t>drug store and nursing home employees).</w:t>
      </w:r>
    </w:p>
    <w:p w14:paraId="2357B575" w14:textId="5B98019C" w:rsidR="00BA30D5" w:rsidRPr="00D971D1" w:rsidRDefault="001B6889" w:rsidP="00BA30D5">
      <w:pPr>
        <w:pStyle w:val="NoSpacing"/>
        <w:spacing w:before="240" w:after="240" w:line="360" w:lineRule="auto"/>
        <w:rPr>
          <w:rFonts w:ascii="Arial" w:hAnsi="Arial" w:cs="Arial"/>
          <w:b/>
          <w:color w:val="4F81BD" w:themeColor="accent1"/>
          <w:sz w:val="24"/>
          <w:szCs w:val="24"/>
        </w:rPr>
      </w:pPr>
      <w:r>
        <w:rPr>
          <w:rFonts w:ascii="Arial" w:hAnsi="Arial" w:cs="Arial"/>
          <w:b/>
          <w:color w:val="4F81BD" w:themeColor="accent1"/>
          <w:sz w:val="28"/>
          <w:szCs w:val="28"/>
        </w:rPr>
        <w:t>County-L</w:t>
      </w:r>
      <w:r w:rsidR="00BA30D5">
        <w:rPr>
          <w:rFonts w:ascii="Arial" w:hAnsi="Arial" w:cs="Arial"/>
          <w:b/>
          <w:color w:val="4F81BD" w:themeColor="accent1"/>
          <w:sz w:val="28"/>
          <w:szCs w:val="28"/>
        </w:rPr>
        <w:t>evel and State-Level Effect</w:t>
      </w:r>
      <w:r w:rsidR="00862011">
        <w:rPr>
          <w:rFonts w:ascii="Arial" w:hAnsi="Arial" w:cs="Arial"/>
          <w:b/>
          <w:color w:val="4F81BD" w:themeColor="accent1"/>
          <w:sz w:val="28"/>
          <w:szCs w:val="28"/>
        </w:rPr>
        <w:t>s</w:t>
      </w:r>
    </w:p>
    <w:p w14:paraId="3505332A" w14:textId="12D8FBB1" w:rsidR="00FC44DA" w:rsidRDefault="00FC44DA" w:rsidP="00FC44DA">
      <w:pPr>
        <w:pStyle w:val="NoSpacing"/>
        <w:spacing w:before="240" w:after="240" w:line="360" w:lineRule="auto"/>
        <w:rPr>
          <w:rFonts w:ascii="Arial" w:hAnsi="Arial" w:cs="Arial"/>
          <w:sz w:val="24"/>
          <w:szCs w:val="24"/>
        </w:rPr>
      </w:pPr>
      <w:r>
        <w:rPr>
          <w:rFonts w:ascii="Arial" w:hAnsi="Arial" w:cs="Arial"/>
          <w:sz w:val="24"/>
          <w:szCs w:val="24"/>
        </w:rPr>
        <w:t xml:space="preserve">The unit of analysis of our report is an individual county and we will present the economic contributions for each of the 95 Tennessee counties at two different levels.  First, we will present the county-level effects defined as the economic impact of APNs who practice in a county on the economy of </w:t>
      </w:r>
      <w:r w:rsidR="009149AA">
        <w:rPr>
          <w:rFonts w:ascii="Arial" w:hAnsi="Arial" w:cs="Arial"/>
          <w:sz w:val="24"/>
          <w:szCs w:val="24"/>
        </w:rPr>
        <w:t xml:space="preserve">only </w:t>
      </w:r>
      <w:r>
        <w:rPr>
          <w:rFonts w:ascii="Arial" w:hAnsi="Arial" w:cs="Arial"/>
          <w:sz w:val="24"/>
          <w:szCs w:val="24"/>
        </w:rPr>
        <w:t>that county.  Second,</w:t>
      </w:r>
      <w:r w:rsidRPr="00FF11EF">
        <w:rPr>
          <w:rFonts w:ascii="Arial" w:hAnsi="Arial" w:cs="Arial"/>
          <w:sz w:val="24"/>
          <w:szCs w:val="24"/>
        </w:rPr>
        <w:t xml:space="preserve"> </w:t>
      </w:r>
      <w:r>
        <w:rPr>
          <w:rFonts w:ascii="Arial" w:hAnsi="Arial" w:cs="Arial"/>
          <w:sz w:val="24"/>
          <w:szCs w:val="24"/>
        </w:rPr>
        <w:t xml:space="preserve">we will </w:t>
      </w:r>
      <w:r w:rsidR="00655759">
        <w:rPr>
          <w:rFonts w:ascii="Arial" w:hAnsi="Arial" w:cs="Arial"/>
          <w:sz w:val="24"/>
          <w:szCs w:val="24"/>
        </w:rPr>
        <w:t>present the state-level effect</w:t>
      </w:r>
      <w:r>
        <w:rPr>
          <w:rFonts w:ascii="Arial" w:hAnsi="Arial" w:cs="Arial"/>
          <w:sz w:val="24"/>
          <w:szCs w:val="24"/>
        </w:rPr>
        <w:t xml:space="preserve">s of the same group of APNs by estimating their economic impact on the economy of the whole state. This analysis recognizes the </w:t>
      </w:r>
      <w:r w:rsidR="00BA30D5">
        <w:rPr>
          <w:rFonts w:ascii="Arial" w:hAnsi="Arial" w:cs="Arial"/>
          <w:sz w:val="24"/>
          <w:szCs w:val="24"/>
        </w:rPr>
        <w:t>likelihood</w:t>
      </w:r>
      <w:r>
        <w:rPr>
          <w:rFonts w:ascii="Arial" w:hAnsi="Arial" w:cs="Arial"/>
          <w:sz w:val="24"/>
          <w:szCs w:val="24"/>
        </w:rPr>
        <w:t xml:space="preserve"> that the economic activities taking place in one county will generate spillover benefits for neighboring counties and the rest of the state. </w:t>
      </w:r>
    </w:p>
    <w:p w14:paraId="2F753ABA" w14:textId="68192187" w:rsidR="00CB7ECC" w:rsidRDefault="00FC44DA" w:rsidP="00FC44DA">
      <w:pPr>
        <w:pStyle w:val="NoSpacing"/>
        <w:spacing w:before="240" w:after="240" w:line="360" w:lineRule="auto"/>
        <w:rPr>
          <w:rFonts w:ascii="Arial" w:hAnsi="Arial" w:cs="Arial"/>
          <w:sz w:val="24"/>
          <w:szCs w:val="24"/>
        </w:rPr>
      </w:pPr>
      <w:r>
        <w:rPr>
          <w:rFonts w:ascii="Arial" w:hAnsi="Arial" w:cs="Arial"/>
          <w:sz w:val="24"/>
          <w:szCs w:val="24"/>
        </w:rPr>
        <w:t xml:space="preserve">Central to the IMPLAN impact analysis is the initial market value of goods and services created by an economic activity such as the patient care services delivered by APNs.  </w:t>
      </w:r>
      <w:r w:rsidR="00816193">
        <w:rPr>
          <w:rFonts w:ascii="Arial" w:hAnsi="Arial" w:cs="Arial"/>
          <w:sz w:val="24"/>
          <w:szCs w:val="24"/>
        </w:rPr>
        <w:t>T</w:t>
      </w:r>
      <w:r>
        <w:rPr>
          <w:rFonts w:ascii="Arial" w:hAnsi="Arial" w:cs="Arial"/>
          <w:sz w:val="24"/>
          <w:szCs w:val="24"/>
        </w:rPr>
        <w:t>he market value of APNs</w:t>
      </w:r>
      <w:r w:rsidR="00BA30D5">
        <w:rPr>
          <w:rFonts w:ascii="Arial" w:hAnsi="Arial" w:cs="Arial"/>
          <w:sz w:val="24"/>
          <w:szCs w:val="24"/>
        </w:rPr>
        <w:t>’ practice activities</w:t>
      </w:r>
      <w:r>
        <w:rPr>
          <w:rFonts w:ascii="Arial" w:hAnsi="Arial" w:cs="Arial"/>
          <w:sz w:val="24"/>
          <w:szCs w:val="24"/>
        </w:rPr>
        <w:t xml:space="preserve"> can be determined by either </w:t>
      </w:r>
      <w:r w:rsidR="009149AA">
        <w:rPr>
          <w:rFonts w:ascii="Arial" w:hAnsi="Arial" w:cs="Arial"/>
          <w:sz w:val="24"/>
          <w:szCs w:val="24"/>
        </w:rPr>
        <w:t xml:space="preserve">(1) </w:t>
      </w:r>
      <w:r>
        <w:rPr>
          <w:rFonts w:ascii="Arial" w:hAnsi="Arial" w:cs="Arial"/>
          <w:sz w:val="24"/>
          <w:szCs w:val="24"/>
        </w:rPr>
        <w:t xml:space="preserve">the sales </w:t>
      </w:r>
      <w:r>
        <w:rPr>
          <w:rFonts w:ascii="Arial" w:hAnsi="Arial" w:cs="Arial"/>
          <w:sz w:val="24"/>
          <w:szCs w:val="24"/>
        </w:rPr>
        <w:lastRenderedPageBreak/>
        <w:t>revenues of the health services APNs deliver to their patients</w:t>
      </w:r>
      <w:r w:rsidR="0048311A">
        <w:rPr>
          <w:rFonts w:ascii="Arial" w:hAnsi="Arial" w:cs="Arial"/>
          <w:sz w:val="24"/>
          <w:szCs w:val="24"/>
        </w:rPr>
        <w:t>,</w:t>
      </w:r>
      <w:r>
        <w:rPr>
          <w:rFonts w:ascii="Arial" w:hAnsi="Arial" w:cs="Arial"/>
          <w:sz w:val="24"/>
          <w:szCs w:val="24"/>
        </w:rPr>
        <w:t xml:space="preserve"> or </w:t>
      </w:r>
      <w:r w:rsidR="009149AA">
        <w:rPr>
          <w:rFonts w:ascii="Arial" w:hAnsi="Arial" w:cs="Arial"/>
          <w:sz w:val="24"/>
          <w:szCs w:val="24"/>
        </w:rPr>
        <w:t xml:space="preserve">(2) </w:t>
      </w:r>
      <w:r>
        <w:rPr>
          <w:rFonts w:ascii="Arial" w:hAnsi="Arial" w:cs="Arial"/>
          <w:sz w:val="24"/>
          <w:szCs w:val="24"/>
        </w:rPr>
        <w:t xml:space="preserve">the costs (salaries, bonuses, and fringe benefits) of their labor plus </w:t>
      </w:r>
      <w:r w:rsidR="00305C52">
        <w:rPr>
          <w:rFonts w:ascii="Arial" w:hAnsi="Arial" w:cs="Arial"/>
          <w:sz w:val="24"/>
          <w:szCs w:val="24"/>
        </w:rPr>
        <w:t xml:space="preserve">related </w:t>
      </w:r>
      <w:r>
        <w:rPr>
          <w:rFonts w:ascii="Arial" w:hAnsi="Arial" w:cs="Arial"/>
          <w:sz w:val="24"/>
          <w:szCs w:val="24"/>
        </w:rPr>
        <w:t xml:space="preserve">equipment and operating costs.  </w:t>
      </w:r>
      <w:r w:rsidR="00BA30D5">
        <w:rPr>
          <w:rFonts w:ascii="Arial" w:hAnsi="Arial" w:cs="Arial"/>
          <w:sz w:val="24"/>
          <w:szCs w:val="24"/>
        </w:rPr>
        <w:t>The former is usually referred to as the revenue approach while the latter the cost-of-labor approach.  We chose the cost-of-</w:t>
      </w:r>
      <w:r>
        <w:rPr>
          <w:rFonts w:ascii="Arial" w:hAnsi="Arial" w:cs="Arial"/>
          <w:sz w:val="24"/>
          <w:szCs w:val="24"/>
        </w:rPr>
        <w:t xml:space="preserve">labor approach because we had no access to the administrative (insurance claims) data for APNs’ </w:t>
      </w:r>
      <w:r w:rsidR="009149AA">
        <w:rPr>
          <w:rFonts w:ascii="Arial" w:hAnsi="Arial" w:cs="Arial"/>
          <w:sz w:val="24"/>
          <w:szCs w:val="24"/>
        </w:rPr>
        <w:t xml:space="preserve">sales </w:t>
      </w:r>
      <w:r>
        <w:rPr>
          <w:rFonts w:ascii="Arial" w:hAnsi="Arial" w:cs="Arial"/>
          <w:sz w:val="24"/>
          <w:szCs w:val="24"/>
        </w:rPr>
        <w:t>output while the salary</w:t>
      </w:r>
      <w:r w:rsidR="00BA30D5">
        <w:rPr>
          <w:rFonts w:ascii="Arial" w:hAnsi="Arial" w:cs="Arial"/>
          <w:sz w:val="24"/>
          <w:szCs w:val="24"/>
        </w:rPr>
        <w:t xml:space="preserve"> and fringe benefits</w:t>
      </w:r>
      <w:r>
        <w:rPr>
          <w:rFonts w:ascii="Arial" w:hAnsi="Arial" w:cs="Arial"/>
          <w:sz w:val="24"/>
          <w:szCs w:val="24"/>
        </w:rPr>
        <w:t xml:space="preserve"> data are readily available.  </w:t>
      </w:r>
    </w:p>
    <w:p w14:paraId="286D9A01" w14:textId="3F5AC0EB" w:rsidR="00490D55" w:rsidRPr="00D971D1" w:rsidRDefault="00490D55" w:rsidP="00FC44DA">
      <w:pPr>
        <w:pStyle w:val="NoSpacing"/>
        <w:spacing w:before="240" w:after="240" w:line="360" w:lineRule="auto"/>
        <w:rPr>
          <w:rFonts w:ascii="Arial" w:hAnsi="Arial" w:cs="Arial"/>
          <w:b/>
          <w:color w:val="4F81BD" w:themeColor="accent1"/>
          <w:sz w:val="24"/>
          <w:szCs w:val="24"/>
        </w:rPr>
      </w:pPr>
      <w:r w:rsidRPr="00D971D1">
        <w:rPr>
          <w:rFonts w:ascii="Arial" w:hAnsi="Arial" w:cs="Arial"/>
          <w:b/>
          <w:color w:val="4F81BD" w:themeColor="accent1"/>
          <w:sz w:val="28"/>
          <w:szCs w:val="28"/>
        </w:rPr>
        <w:t xml:space="preserve">Impact Measures </w:t>
      </w:r>
      <w:r w:rsidRPr="00D971D1">
        <w:rPr>
          <w:rFonts w:ascii="Arial" w:hAnsi="Arial" w:cs="Arial"/>
          <w:b/>
          <w:color w:val="4F81BD" w:themeColor="accent1"/>
          <w:sz w:val="24"/>
          <w:szCs w:val="24"/>
        </w:rPr>
        <w:t xml:space="preserve"> </w:t>
      </w:r>
    </w:p>
    <w:p w14:paraId="0FB9F3B4" w14:textId="2728303B" w:rsidR="00490D55" w:rsidRPr="00343A87" w:rsidRDefault="00816193" w:rsidP="00490D55">
      <w:pPr>
        <w:pStyle w:val="NoSpacing"/>
        <w:spacing w:before="240" w:after="240" w:line="360" w:lineRule="auto"/>
        <w:rPr>
          <w:rFonts w:ascii="Arial" w:hAnsi="Arial" w:cs="Arial"/>
          <w:sz w:val="24"/>
          <w:szCs w:val="24"/>
        </w:rPr>
      </w:pPr>
      <w:r>
        <w:rPr>
          <w:rFonts w:ascii="Arial" w:hAnsi="Arial" w:cs="Arial"/>
          <w:sz w:val="24"/>
          <w:szCs w:val="24"/>
        </w:rPr>
        <w:t xml:space="preserve">As </w:t>
      </w:r>
      <w:r w:rsidR="0048311A">
        <w:rPr>
          <w:rFonts w:ascii="Arial" w:hAnsi="Arial" w:cs="Arial"/>
          <w:sz w:val="24"/>
          <w:szCs w:val="24"/>
        </w:rPr>
        <w:t>included in</w:t>
      </w:r>
      <w:r>
        <w:rPr>
          <w:rFonts w:ascii="Arial" w:hAnsi="Arial" w:cs="Arial"/>
          <w:sz w:val="24"/>
          <w:szCs w:val="24"/>
        </w:rPr>
        <w:t xml:space="preserve"> the IMPLAN Model, w</w:t>
      </w:r>
      <w:r w:rsidR="00490D55">
        <w:rPr>
          <w:rFonts w:ascii="Arial" w:hAnsi="Arial" w:cs="Arial"/>
          <w:sz w:val="24"/>
          <w:szCs w:val="24"/>
        </w:rPr>
        <w:t xml:space="preserve">e will report the total economic impact of practicing APNs using five vital economic barometers: </w:t>
      </w:r>
    </w:p>
    <w:p w14:paraId="6BC703F9" w14:textId="293C6E9F" w:rsidR="00490D55" w:rsidRPr="00343A87" w:rsidRDefault="00490D55" w:rsidP="000578C9">
      <w:pPr>
        <w:numPr>
          <w:ilvl w:val="0"/>
          <w:numId w:val="9"/>
        </w:numPr>
        <w:shd w:val="clear" w:color="auto" w:fill="FFFFFF"/>
        <w:spacing w:before="240" w:after="240" w:line="360" w:lineRule="auto"/>
        <w:rPr>
          <w:rFonts w:ascii="Arial" w:eastAsia="Times New Roman" w:hAnsi="Arial" w:cs="Arial"/>
          <w:sz w:val="24"/>
          <w:szCs w:val="24"/>
        </w:rPr>
      </w:pPr>
      <w:r w:rsidRPr="00343A87">
        <w:rPr>
          <w:rFonts w:ascii="Arial" w:eastAsia="Times New Roman" w:hAnsi="Arial" w:cs="Arial"/>
          <w:b/>
          <w:bCs/>
          <w:sz w:val="24"/>
          <w:szCs w:val="24"/>
        </w:rPr>
        <w:t>Jobs </w:t>
      </w:r>
      <w:r>
        <w:rPr>
          <w:rFonts w:ascii="Arial" w:eastAsia="Times New Roman" w:hAnsi="Arial" w:cs="Arial"/>
          <w:sz w:val="24"/>
          <w:szCs w:val="24"/>
        </w:rPr>
        <w:t>– T</w:t>
      </w:r>
      <w:r w:rsidRPr="00343A87">
        <w:rPr>
          <w:rFonts w:ascii="Arial" w:eastAsia="Times New Roman" w:hAnsi="Arial" w:cs="Arial"/>
          <w:sz w:val="24"/>
          <w:szCs w:val="24"/>
        </w:rPr>
        <w:t>he number of</w:t>
      </w:r>
      <w:r>
        <w:rPr>
          <w:rFonts w:ascii="Arial" w:eastAsia="Times New Roman" w:hAnsi="Arial" w:cs="Arial"/>
          <w:sz w:val="24"/>
          <w:szCs w:val="24"/>
        </w:rPr>
        <w:t xml:space="preserve"> actu</w:t>
      </w:r>
      <w:r w:rsidRPr="00343A87">
        <w:rPr>
          <w:rFonts w:ascii="Arial" w:eastAsia="Times New Roman" w:hAnsi="Arial" w:cs="Arial"/>
          <w:sz w:val="24"/>
          <w:szCs w:val="24"/>
        </w:rPr>
        <w:t xml:space="preserve">al APN jobs </w:t>
      </w:r>
      <w:r>
        <w:rPr>
          <w:rFonts w:ascii="Arial" w:eastAsia="Times New Roman" w:hAnsi="Arial" w:cs="Arial"/>
          <w:sz w:val="24"/>
          <w:szCs w:val="24"/>
        </w:rPr>
        <w:t>plus the additional jobs support</w:t>
      </w:r>
      <w:r w:rsidRPr="00343A87">
        <w:rPr>
          <w:rFonts w:ascii="Arial" w:eastAsia="Times New Roman" w:hAnsi="Arial" w:cs="Arial"/>
          <w:sz w:val="24"/>
          <w:szCs w:val="24"/>
        </w:rPr>
        <w:t xml:space="preserve">ed </w:t>
      </w:r>
      <w:r>
        <w:rPr>
          <w:rFonts w:ascii="Arial" w:eastAsia="Times New Roman" w:hAnsi="Arial" w:cs="Arial"/>
          <w:sz w:val="24"/>
          <w:szCs w:val="24"/>
        </w:rPr>
        <w:t xml:space="preserve">either directly </w:t>
      </w:r>
      <w:r w:rsidRPr="00343A87">
        <w:rPr>
          <w:rFonts w:ascii="Arial" w:eastAsia="Times New Roman" w:hAnsi="Arial" w:cs="Arial"/>
          <w:sz w:val="24"/>
          <w:szCs w:val="24"/>
        </w:rPr>
        <w:t>by the patient care activities of APNs</w:t>
      </w:r>
      <w:r>
        <w:rPr>
          <w:rFonts w:ascii="Arial" w:eastAsia="Times New Roman" w:hAnsi="Arial" w:cs="Arial"/>
          <w:sz w:val="24"/>
          <w:szCs w:val="24"/>
        </w:rPr>
        <w:t xml:space="preserve"> or indirectly through the multiplier effect </w:t>
      </w:r>
      <w:r w:rsidR="00655759">
        <w:rPr>
          <w:rFonts w:ascii="Arial" w:eastAsia="Times New Roman" w:hAnsi="Arial" w:cs="Arial"/>
          <w:sz w:val="24"/>
          <w:szCs w:val="24"/>
        </w:rPr>
        <w:t xml:space="preserve">(increases in household income and total output) </w:t>
      </w:r>
      <w:r>
        <w:rPr>
          <w:rFonts w:ascii="Arial" w:eastAsia="Times New Roman" w:hAnsi="Arial" w:cs="Arial"/>
          <w:sz w:val="24"/>
          <w:szCs w:val="24"/>
        </w:rPr>
        <w:t>of downstream benefits as a result of APNs’ initial contributions</w:t>
      </w:r>
      <w:r w:rsidRPr="00343A87">
        <w:rPr>
          <w:rFonts w:ascii="Arial" w:eastAsia="Times New Roman" w:hAnsi="Arial" w:cs="Arial"/>
          <w:sz w:val="24"/>
          <w:szCs w:val="24"/>
        </w:rPr>
        <w:t>.</w:t>
      </w:r>
      <w:r>
        <w:rPr>
          <w:rFonts w:ascii="Arial" w:eastAsia="Times New Roman" w:hAnsi="Arial" w:cs="Arial"/>
          <w:sz w:val="24"/>
          <w:szCs w:val="24"/>
        </w:rPr>
        <w:t xml:space="preserve"> </w:t>
      </w:r>
    </w:p>
    <w:p w14:paraId="4CF06184" w14:textId="36D37BEF" w:rsidR="00490D55" w:rsidRPr="00343A87" w:rsidRDefault="00490D55" w:rsidP="000578C9">
      <w:pPr>
        <w:numPr>
          <w:ilvl w:val="0"/>
          <w:numId w:val="9"/>
        </w:numPr>
        <w:shd w:val="clear" w:color="auto" w:fill="FFFFFF"/>
        <w:spacing w:before="240" w:after="240" w:line="360" w:lineRule="auto"/>
        <w:rPr>
          <w:rFonts w:ascii="Arial" w:eastAsia="Times New Roman" w:hAnsi="Arial" w:cs="Arial"/>
          <w:sz w:val="24"/>
          <w:szCs w:val="24"/>
        </w:rPr>
      </w:pPr>
      <w:r w:rsidRPr="00343A87">
        <w:rPr>
          <w:rFonts w:ascii="Arial" w:eastAsia="Times New Roman" w:hAnsi="Arial" w:cs="Arial"/>
          <w:b/>
          <w:bCs/>
          <w:sz w:val="24"/>
          <w:szCs w:val="24"/>
        </w:rPr>
        <w:t>Labor Income </w:t>
      </w:r>
      <w:r>
        <w:rPr>
          <w:rFonts w:ascii="Arial" w:eastAsia="Times New Roman" w:hAnsi="Arial" w:cs="Arial"/>
          <w:sz w:val="24"/>
          <w:szCs w:val="24"/>
        </w:rPr>
        <w:t>- T</w:t>
      </w:r>
      <w:r w:rsidRPr="00343A87">
        <w:rPr>
          <w:rFonts w:ascii="Arial" w:eastAsia="Times New Roman" w:hAnsi="Arial" w:cs="Arial"/>
          <w:sz w:val="24"/>
          <w:szCs w:val="24"/>
        </w:rPr>
        <w:t>he dollar</w:t>
      </w:r>
      <w:r>
        <w:rPr>
          <w:rFonts w:ascii="Arial" w:eastAsia="Times New Roman" w:hAnsi="Arial" w:cs="Arial"/>
          <w:sz w:val="24"/>
          <w:szCs w:val="24"/>
        </w:rPr>
        <w:t xml:space="preserve"> value</w:t>
      </w:r>
      <w:r w:rsidRPr="00343A87">
        <w:rPr>
          <w:rFonts w:ascii="Arial" w:eastAsia="Times New Roman" w:hAnsi="Arial" w:cs="Arial"/>
          <w:sz w:val="24"/>
          <w:szCs w:val="24"/>
        </w:rPr>
        <w:t xml:space="preserve"> of </w:t>
      </w:r>
      <w:r>
        <w:rPr>
          <w:rFonts w:ascii="Arial" w:eastAsia="Times New Roman" w:hAnsi="Arial" w:cs="Arial"/>
          <w:sz w:val="24"/>
          <w:szCs w:val="24"/>
        </w:rPr>
        <w:t>l</w:t>
      </w:r>
      <w:r w:rsidRPr="00343A87">
        <w:rPr>
          <w:rFonts w:ascii="Arial" w:eastAsia="Times New Roman" w:hAnsi="Arial" w:cs="Arial"/>
          <w:sz w:val="24"/>
          <w:szCs w:val="24"/>
        </w:rPr>
        <w:t xml:space="preserve">abor </w:t>
      </w:r>
      <w:r>
        <w:rPr>
          <w:rFonts w:ascii="Arial" w:eastAsia="Times New Roman" w:hAnsi="Arial" w:cs="Arial"/>
          <w:sz w:val="24"/>
          <w:szCs w:val="24"/>
        </w:rPr>
        <w:t>i</w:t>
      </w:r>
      <w:r w:rsidRPr="00343A87">
        <w:rPr>
          <w:rFonts w:ascii="Arial" w:eastAsia="Times New Roman" w:hAnsi="Arial" w:cs="Arial"/>
          <w:sz w:val="24"/>
          <w:szCs w:val="24"/>
        </w:rPr>
        <w:t>ncome</w:t>
      </w:r>
      <w:r>
        <w:rPr>
          <w:rFonts w:ascii="Arial" w:eastAsia="Times New Roman" w:hAnsi="Arial" w:cs="Arial"/>
          <w:sz w:val="24"/>
          <w:szCs w:val="24"/>
        </w:rPr>
        <w:t xml:space="preserve"> (wages and benefits)</w:t>
      </w:r>
      <w:r w:rsidRPr="00343A87">
        <w:rPr>
          <w:rFonts w:ascii="Arial" w:eastAsia="Times New Roman" w:hAnsi="Arial" w:cs="Arial"/>
          <w:sz w:val="24"/>
          <w:szCs w:val="24"/>
        </w:rPr>
        <w:t xml:space="preserve"> generated as a result of the patient care activities of APNs</w:t>
      </w:r>
      <w:r w:rsidRPr="00C716E2">
        <w:rPr>
          <w:rFonts w:ascii="Arial" w:eastAsia="Times New Roman" w:hAnsi="Arial" w:cs="Arial"/>
          <w:sz w:val="24"/>
          <w:szCs w:val="24"/>
        </w:rPr>
        <w:t xml:space="preserve"> </w:t>
      </w:r>
      <w:r>
        <w:rPr>
          <w:rFonts w:ascii="Arial" w:eastAsia="Times New Roman" w:hAnsi="Arial" w:cs="Arial"/>
          <w:sz w:val="24"/>
          <w:szCs w:val="24"/>
        </w:rPr>
        <w:t>and the multiplier effect of downstream benefits originated from APNs’ initial contributions</w:t>
      </w:r>
      <w:r w:rsidRPr="00343A87">
        <w:rPr>
          <w:rFonts w:ascii="Arial" w:eastAsia="Times New Roman" w:hAnsi="Arial" w:cs="Arial"/>
          <w:sz w:val="24"/>
          <w:szCs w:val="24"/>
        </w:rPr>
        <w:t>.</w:t>
      </w:r>
      <w:r>
        <w:rPr>
          <w:rFonts w:ascii="Arial" w:eastAsia="Times New Roman" w:hAnsi="Arial" w:cs="Arial"/>
          <w:sz w:val="24"/>
          <w:szCs w:val="24"/>
        </w:rPr>
        <w:t xml:space="preserve"> </w:t>
      </w:r>
    </w:p>
    <w:p w14:paraId="3CD9DABF" w14:textId="285D9B42" w:rsidR="00490D55" w:rsidRPr="00C716E2" w:rsidRDefault="00490D55" w:rsidP="000578C9">
      <w:pPr>
        <w:numPr>
          <w:ilvl w:val="0"/>
          <w:numId w:val="9"/>
        </w:numPr>
        <w:shd w:val="clear" w:color="auto" w:fill="FFFFFF"/>
        <w:spacing w:before="240" w:after="240" w:line="360" w:lineRule="auto"/>
        <w:rPr>
          <w:rFonts w:ascii="Arial" w:eastAsia="Times New Roman" w:hAnsi="Arial" w:cs="Arial"/>
          <w:sz w:val="24"/>
          <w:szCs w:val="24"/>
        </w:rPr>
      </w:pPr>
      <w:r w:rsidRPr="00343A87">
        <w:rPr>
          <w:rFonts w:ascii="Arial" w:eastAsia="Times New Roman" w:hAnsi="Arial" w:cs="Arial"/>
          <w:b/>
          <w:bCs/>
          <w:sz w:val="24"/>
          <w:szCs w:val="24"/>
        </w:rPr>
        <w:t>Value Added</w:t>
      </w:r>
      <w:r>
        <w:rPr>
          <w:rFonts w:ascii="Arial" w:eastAsia="Times New Roman" w:hAnsi="Arial" w:cs="Arial"/>
          <w:sz w:val="24"/>
          <w:szCs w:val="24"/>
        </w:rPr>
        <w:t> - T</w:t>
      </w:r>
      <w:r w:rsidRPr="00343A87">
        <w:rPr>
          <w:rFonts w:ascii="Arial" w:eastAsia="Times New Roman" w:hAnsi="Arial" w:cs="Arial"/>
          <w:sz w:val="24"/>
          <w:szCs w:val="24"/>
        </w:rPr>
        <w:t xml:space="preserve">he </w:t>
      </w:r>
      <w:r>
        <w:rPr>
          <w:rFonts w:ascii="Arial" w:eastAsia="Times New Roman" w:hAnsi="Arial" w:cs="Arial"/>
          <w:sz w:val="24"/>
          <w:szCs w:val="24"/>
        </w:rPr>
        <w:t>difference between total receipts (revenues from sales) and costs of inputs from delivering the output sold</w:t>
      </w:r>
      <w:r w:rsidR="000C613A">
        <w:rPr>
          <w:rFonts w:ascii="Arial" w:eastAsia="Times New Roman" w:hAnsi="Arial" w:cs="Arial"/>
          <w:sz w:val="24"/>
          <w:szCs w:val="24"/>
        </w:rPr>
        <w:t>.</w:t>
      </w:r>
    </w:p>
    <w:p w14:paraId="0CA9AA68" w14:textId="05F8A1AE" w:rsidR="00490D55" w:rsidRPr="00FB6D6D" w:rsidRDefault="00490D55" w:rsidP="000578C9">
      <w:pPr>
        <w:numPr>
          <w:ilvl w:val="0"/>
          <w:numId w:val="9"/>
        </w:numPr>
        <w:shd w:val="clear" w:color="auto" w:fill="FFFFFF"/>
        <w:spacing w:before="240" w:after="240" w:line="360" w:lineRule="auto"/>
        <w:rPr>
          <w:rFonts w:ascii="Arial" w:eastAsia="Times New Roman" w:hAnsi="Arial" w:cs="Arial"/>
          <w:b/>
          <w:sz w:val="24"/>
          <w:szCs w:val="24"/>
        </w:rPr>
      </w:pPr>
      <w:r w:rsidRPr="00343A87">
        <w:rPr>
          <w:rFonts w:ascii="Arial" w:eastAsia="Times New Roman" w:hAnsi="Arial" w:cs="Arial"/>
          <w:b/>
          <w:bCs/>
          <w:sz w:val="24"/>
          <w:szCs w:val="24"/>
        </w:rPr>
        <w:t>Output</w:t>
      </w:r>
      <w:r w:rsidRPr="00343A87">
        <w:rPr>
          <w:rFonts w:ascii="Arial" w:eastAsia="Times New Roman" w:hAnsi="Arial" w:cs="Arial"/>
          <w:b/>
          <w:sz w:val="24"/>
          <w:szCs w:val="24"/>
        </w:rPr>
        <w:t> </w:t>
      </w:r>
      <w:r>
        <w:rPr>
          <w:rFonts w:ascii="Arial" w:eastAsia="Times New Roman" w:hAnsi="Arial" w:cs="Arial"/>
          <w:sz w:val="24"/>
          <w:szCs w:val="24"/>
        </w:rPr>
        <w:t>–</w:t>
      </w:r>
      <w:r w:rsidRPr="00343A87">
        <w:rPr>
          <w:rFonts w:ascii="Arial" w:eastAsia="Times New Roman" w:hAnsi="Arial" w:cs="Arial"/>
          <w:sz w:val="24"/>
          <w:szCs w:val="24"/>
        </w:rPr>
        <w:t xml:space="preserve"> </w:t>
      </w:r>
      <w:r>
        <w:rPr>
          <w:rFonts w:ascii="Arial" w:eastAsia="Times New Roman" w:hAnsi="Arial" w:cs="Arial"/>
          <w:sz w:val="24"/>
          <w:szCs w:val="24"/>
        </w:rPr>
        <w:t>Output is the most inclusive measure of the dollar value of an economic activity such as the service provided by APNs.  The total dollars of output (i.e., revenues from sales) reported in this report me</w:t>
      </w:r>
      <w:r w:rsidR="00862011">
        <w:rPr>
          <w:rFonts w:ascii="Arial" w:eastAsia="Times New Roman" w:hAnsi="Arial" w:cs="Arial"/>
          <w:sz w:val="24"/>
          <w:szCs w:val="24"/>
        </w:rPr>
        <w:t xml:space="preserve">asure the market value of medical care </w:t>
      </w:r>
      <w:r>
        <w:rPr>
          <w:rFonts w:ascii="Arial" w:eastAsia="Times New Roman" w:hAnsi="Arial" w:cs="Arial"/>
          <w:sz w:val="24"/>
          <w:szCs w:val="24"/>
        </w:rPr>
        <w:t>created directly by the patient care activities of APNs a</w:t>
      </w:r>
      <w:r w:rsidR="00655759">
        <w:rPr>
          <w:rFonts w:ascii="Arial" w:eastAsia="Times New Roman" w:hAnsi="Arial" w:cs="Arial"/>
          <w:sz w:val="24"/>
          <w:szCs w:val="24"/>
        </w:rPr>
        <w:t xml:space="preserve">s well as the value added by </w:t>
      </w:r>
      <w:r>
        <w:rPr>
          <w:rFonts w:ascii="Arial" w:eastAsia="Times New Roman" w:hAnsi="Arial" w:cs="Arial"/>
          <w:sz w:val="24"/>
          <w:szCs w:val="24"/>
        </w:rPr>
        <w:t xml:space="preserve">the downstream economic activities as the initial </w:t>
      </w:r>
      <w:r w:rsidR="00862011">
        <w:rPr>
          <w:rFonts w:ascii="Arial" w:eastAsia="Times New Roman" w:hAnsi="Arial" w:cs="Arial"/>
          <w:sz w:val="24"/>
          <w:szCs w:val="24"/>
        </w:rPr>
        <w:t xml:space="preserve">patient-care </w:t>
      </w:r>
      <w:r>
        <w:rPr>
          <w:rFonts w:ascii="Arial" w:eastAsia="Times New Roman" w:hAnsi="Arial" w:cs="Arial"/>
          <w:sz w:val="24"/>
          <w:szCs w:val="24"/>
        </w:rPr>
        <w:t>dollars change hand from one person to another over and over again</w:t>
      </w:r>
      <w:r w:rsidRPr="00343A87">
        <w:rPr>
          <w:rFonts w:ascii="Arial" w:eastAsia="Times New Roman" w:hAnsi="Arial" w:cs="Arial"/>
          <w:sz w:val="24"/>
          <w:szCs w:val="24"/>
        </w:rPr>
        <w:t>.</w:t>
      </w:r>
      <w:r>
        <w:rPr>
          <w:rFonts w:ascii="Arial" w:eastAsia="Times New Roman" w:hAnsi="Arial" w:cs="Arial"/>
          <w:sz w:val="24"/>
          <w:szCs w:val="24"/>
        </w:rPr>
        <w:t xml:space="preserve">  </w:t>
      </w:r>
    </w:p>
    <w:p w14:paraId="63FB032A" w14:textId="77777777" w:rsidR="00490D55" w:rsidRPr="00102AE5" w:rsidRDefault="00490D55" w:rsidP="000578C9">
      <w:pPr>
        <w:numPr>
          <w:ilvl w:val="0"/>
          <w:numId w:val="9"/>
        </w:numPr>
        <w:shd w:val="clear" w:color="auto" w:fill="FFFFFF"/>
        <w:spacing w:before="240" w:after="240" w:line="360" w:lineRule="auto"/>
        <w:rPr>
          <w:rFonts w:ascii="Arial" w:eastAsia="Times New Roman" w:hAnsi="Arial" w:cs="Arial"/>
          <w:b/>
          <w:sz w:val="24"/>
          <w:szCs w:val="24"/>
        </w:rPr>
      </w:pPr>
      <w:r w:rsidRPr="00FB6D6D">
        <w:rPr>
          <w:rFonts w:ascii="Arial" w:eastAsia="Times New Roman" w:hAnsi="Arial" w:cs="Arial"/>
          <w:b/>
          <w:sz w:val="24"/>
          <w:szCs w:val="24"/>
        </w:rPr>
        <w:lastRenderedPageBreak/>
        <w:t>Federal, State and Local Tax Revenues –</w:t>
      </w:r>
      <w:r>
        <w:rPr>
          <w:rFonts w:ascii="Arial" w:eastAsia="Times New Roman" w:hAnsi="Arial" w:cs="Arial"/>
          <w:sz w:val="24"/>
          <w:szCs w:val="24"/>
        </w:rPr>
        <w:t xml:space="preserve"> These are the f</w:t>
      </w:r>
      <w:r w:rsidRPr="00FB6D6D">
        <w:rPr>
          <w:rFonts w:ascii="Arial" w:eastAsia="Times New Roman" w:hAnsi="Arial" w:cs="Arial"/>
          <w:sz w:val="24"/>
          <w:szCs w:val="24"/>
        </w:rPr>
        <w:t>ederal, state and local taxes collected by taxing authorizes at the federal, state and local levels to support public programs as a result of the patient care activities of APNs.</w:t>
      </w:r>
    </w:p>
    <w:p w14:paraId="2FB5429E" w14:textId="77777777" w:rsidR="00490D55" w:rsidRPr="00D971D1" w:rsidRDefault="00490D55" w:rsidP="00490D55">
      <w:pPr>
        <w:pStyle w:val="NoSpacing"/>
        <w:spacing w:before="240" w:after="240" w:line="360" w:lineRule="auto"/>
        <w:rPr>
          <w:rFonts w:ascii="Arial" w:hAnsi="Arial" w:cs="Arial"/>
          <w:b/>
          <w:color w:val="4F81BD" w:themeColor="accent1"/>
          <w:sz w:val="28"/>
          <w:szCs w:val="28"/>
        </w:rPr>
      </w:pPr>
      <w:r w:rsidRPr="00D971D1">
        <w:rPr>
          <w:rFonts w:ascii="Arial" w:hAnsi="Arial" w:cs="Arial"/>
          <w:b/>
          <w:color w:val="4F81BD" w:themeColor="accent1"/>
          <w:sz w:val="28"/>
          <w:szCs w:val="28"/>
        </w:rPr>
        <w:t>Study Design</w:t>
      </w:r>
    </w:p>
    <w:p w14:paraId="57C97180" w14:textId="63F46F55" w:rsidR="00490D55" w:rsidRDefault="005F1154" w:rsidP="00490D55">
      <w:pPr>
        <w:pStyle w:val="NoSpacing"/>
        <w:spacing w:before="240" w:after="240" w:line="360" w:lineRule="auto"/>
        <w:rPr>
          <w:rFonts w:ascii="Arial" w:hAnsi="Arial" w:cs="Arial"/>
          <w:sz w:val="24"/>
          <w:szCs w:val="24"/>
        </w:rPr>
      </w:pPr>
      <w:r>
        <w:rPr>
          <w:rFonts w:ascii="Arial" w:hAnsi="Arial" w:cs="Arial"/>
          <w:sz w:val="24"/>
          <w:szCs w:val="24"/>
        </w:rPr>
        <w:t>Consistent with the three</w:t>
      </w:r>
      <w:r w:rsidR="00490D55">
        <w:rPr>
          <w:rFonts w:ascii="Arial" w:hAnsi="Arial" w:cs="Arial"/>
          <w:sz w:val="24"/>
          <w:szCs w:val="24"/>
        </w:rPr>
        <w:t xml:space="preserve">fold purpose of this report, we will first describe the current distribution of APNs in Tennessee.  We will then estimate the current economic contributions of APNs to the state and local economies for the baseline year of 2017.  Finally, we will add four “layers” of economic impacts to the baseline estimates to </w:t>
      </w:r>
      <w:r w:rsidR="009149AA">
        <w:rPr>
          <w:rFonts w:ascii="Arial" w:hAnsi="Arial" w:cs="Arial"/>
          <w:sz w:val="24"/>
          <w:szCs w:val="24"/>
        </w:rPr>
        <w:t xml:space="preserve">forecast </w:t>
      </w:r>
      <w:r w:rsidR="00490D55">
        <w:rPr>
          <w:rFonts w:ascii="Arial" w:hAnsi="Arial" w:cs="Arial"/>
          <w:sz w:val="24"/>
          <w:szCs w:val="24"/>
        </w:rPr>
        <w:t xml:space="preserve">the long-term economic impacts of APNs in Tennessee </w:t>
      </w:r>
      <w:r w:rsidR="0048311A">
        <w:rPr>
          <w:rFonts w:ascii="Arial" w:hAnsi="Arial" w:cs="Arial"/>
          <w:sz w:val="24"/>
          <w:szCs w:val="24"/>
        </w:rPr>
        <w:t>over the</w:t>
      </w:r>
      <w:r w:rsidR="00490D55">
        <w:rPr>
          <w:rFonts w:ascii="Arial" w:hAnsi="Arial" w:cs="Arial"/>
          <w:sz w:val="24"/>
          <w:szCs w:val="24"/>
        </w:rPr>
        <w:t xml:space="preserve"> eight-year period of 2017 to 2015.</w:t>
      </w:r>
    </w:p>
    <w:p w14:paraId="66142DFD" w14:textId="6A9F8E35" w:rsidR="00490D55" w:rsidRDefault="00490D55" w:rsidP="00490D55">
      <w:pPr>
        <w:pStyle w:val="NoSpacing"/>
        <w:spacing w:before="240" w:after="240" w:line="360" w:lineRule="auto"/>
        <w:rPr>
          <w:rFonts w:ascii="Arial" w:hAnsi="Arial" w:cs="Arial"/>
          <w:sz w:val="24"/>
          <w:szCs w:val="24"/>
        </w:rPr>
      </w:pPr>
      <w:r>
        <w:rPr>
          <w:rFonts w:ascii="Arial" w:hAnsi="Arial" w:cs="Arial"/>
          <w:sz w:val="24"/>
          <w:szCs w:val="24"/>
        </w:rPr>
        <w:t xml:space="preserve">The first layer captures the effects of </w:t>
      </w:r>
      <w:r w:rsidR="00E662EA">
        <w:rPr>
          <w:rFonts w:ascii="Arial" w:hAnsi="Arial" w:cs="Arial"/>
          <w:sz w:val="24"/>
          <w:szCs w:val="24"/>
        </w:rPr>
        <w:t>expanding SOP and</w:t>
      </w:r>
      <w:r>
        <w:rPr>
          <w:rFonts w:ascii="Arial" w:hAnsi="Arial" w:cs="Arial"/>
          <w:sz w:val="24"/>
          <w:szCs w:val="24"/>
        </w:rPr>
        <w:t xml:space="preserve"> </w:t>
      </w:r>
      <w:r w:rsidR="00E662EA">
        <w:rPr>
          <w:rFonts w:ascii="Arial" w:hAnsi="Arial" w:cs="Arial"/>
          <w:sz w:val="24"/>
          <w:szCs w:val="24"/>
        </w:rPr>
        <w:t>move</w:t>
      </w:r>
      <w:r>
        <w:rPr>
          <w:rFonts w:ascii="Arial" w:hAnsi="Arial" w:cs="Arial"/>
          <w:sz w:val="24"/>
          <w:szCs w:val="24"/>
        </w:rPr>
        <w:t xml:space="preserve"> Tennessee to become a “Full Practice Authority” state for APNs.  Workforce and health care repercussions of public policy and legislative changes take many years to implement and produce results.  The choice of an eight-year period allows enough passage of time to produce realistic supply and demand impact estimates for the proposed scope of practice changes that would allow APNs to practice with more practice authorities consistent with their education and training.</w:t>
      </w:r>
    </w:p>
    <w:p w14:paraId="2F3531BB" w14:textId="33600392" w:rsidR="00490D55" w:rsidRDefault="00490D55" w:rsidP="00490D55">
      <w:pPr>
        <w:pStyle w:val="NoSpacing"/>
        <w:spacing w:before="240" w:after="240" w:line="360" w:lineRule="auto"/>
        <w:rPr>
          <w:rFonts w:ascii="Arial" w:hAnsi="Arial" w:cs="Arial"/>
          <w:sz w:val="24"/>
          <w:szCs w:val="24"/>
        </w:rPr>
      </w:pPr>
      <w:r>
        <w:rPr>
          <w:rFonts w:ascii="Arial" w:hAnsi="Arial" w:cs="Arial"/>
          <w:sz w:val="24"/>
          <w:szCs w:val="24"/>
        </w:rPr>
        <w:t>The second layer of future impact of APNs is to estimate the long-term effects of population growth</w:t>
      </w:r>
      <w:r w:rsidR="00371155">
        <w:rPr>
          <w:rFonts w:ascii="Arial" w:hAnsi="Arial" w:cs="Arial"/>
          <w:sz w:val="24"/>
          <w:szCs w:val="24"/>
        </w:rPr>
        <w:t xml:space="preserve"> independent of the Full Practice Authority status</w:t>
      </w:r>
      <w:r>
        <w:rPr>
          <w:rFonts w:ascii="Arial" w:hAnsi="Arial" w:cs="Arial"/>
          <w:sz w:val="24"/>
          <w:szCs w:val="24"/>
        </w:rPr>
        <w:t xml:space="preserve">.  In health care, population is a major driver of demand.  As population grows, the demand for health care workforce, including APNs, will also grow.  </w:t>
      </w:r>
    </w:p>
    <w:p w14:paraId="26C19F36" w14:textId="7A24A225" w:rsidR="00490D55" w:rsidRDefault="00490D55" w:rsidP="00490D55">
      <w:pPr>
        <w:pStyle w:val="NoSpacing"/>
        <w:spacing w:before="240" w:after="240" w:line="360" w:lineRule="auto"/>
        <w:rPr>
          <w:rFonts w:ascii="Arial" w:hAnsi="Arial" w:cs="Arial"/>
          <w:sz w:val="24"/>
          <w:szCs w:val="24"/>
        </w:rPr>
      </w:pPr>
      <w:r>
        <w:rPr>
          <w:rFonts w:ascii="Arial" w:hAnsi="Arial" w:cs="Arial"/>
          <w:sz w:val="24"/>
          <w:szCs w:val="24"/>
        </w:rPr>
        <w:t xml:space="preserve">A third layer reflects the effect of inflation that will expand the nominal (current dollar) direct, indirect and induced values of health care </w:t>
      </w:r>
      <w:r w:rsidR="0048311A">
        <w:rPr>
          <w:rFonts w:ascii="Arial" w:hAnsi="Arial" w:cs="Arial"/>
          <w:sz w:val="24"/>
          <w:szCs w:val="24"/>
        </w:rPr>
        <w:t xml:space="preserve">, </w:t>
      </w:r>
      <w:r w:rsidR="00371155">
        <w:rPr>
          <w:rFonts w:ascii="Arial" w:hAnsi="Arial" w:cs="Arial"/>
          <w:sz w:val="24"/>
          <w:szCs w:val="24"/>
        </w:rPr>
        <w:t>while</w:t>
      </w:r>
      <w:r>
        <w:rPr>
          <w:rFonts w:ascii="Arial" w:hAnsi="Arial" w:cs="Arial"/>
          <w:sz w:val="24"/>
          <w:szCs w:val="24"/>
        </w:rPr>
        <w:t xml:space="preserve"> </w:t>
      </w:r>
      <w:r w:rsidR="00371155">
        <w:rPr>
          <w:rFonts w:ascii="Arial" w:hAnsi="Arial" w:cs="Arial"/>
          <w:sz w:val="24"/>
          <w:szCs w:val="24"/>
        </w:rPr>
        <w:t>t</w:t>
      </w:r>
      <w:r>
        <w:rPr>
          <w:rFonts w:ascii="Arial" w:hAnsi="Arial" w:cs="Arial"/>
          <w:sz w:val="24"/>
          <w:szCs w:val="24"/>
        </w:rPr>
        <w:t xml:space="preserve">he fourth layer captures the effects of Affordable Care Act or ACA passed by Congress and signed into law by former President Barak Obama in 2010.  The future of ACA is admittedly uncertain as many attempts </w:t>
      </w:r>
      <w:r w:rsidR="0048311A">
        <w:rPr>
          <w:rFonts w:ascii="Arial" w:hAnsi="Arial" w:cs="Arial"/>
          <w:sz w:val="24"/>
          <w:szCs w:val="24"/>
        </w:rPr>
        <w:t>are being</w:t>
      </w:r>
      <w:r>
        <w:rPr>
          <w:rFonts w:ascii="Arial" w:hAnsi="Arial" w:cs="Arial"/>
          <w:sz w:val="24"/>
          <w:szCs w:val="24"/>
        </w:rPr>
        <w:t xml:space="preserve"> made to repeal and replace it in Congress and by the Administrative Branch of the federal government.  Some of the features of ACA (i.e., greater awareness of the need for health insurance coverage and eligibility rules) will </w:t>
      </w:r>
      <w:r>
        <w:rPr>
          <w:rFonts w:ascii="Arial" w:hAnsi="Arial" w:cs="Arial"/>
          <w:sz w:val="24"/>
          <w:szCs w:val="24"/>
        </w:rPr>
        <w:lastRenderedPageBreak/>
        <w:t>survive the repeal</w:t>
      </w:r>
      <w:r w:rsidR="0048311A">
        <w:rPr>
          <w:rFonts w:ascii="Arial" w:hAnsi="Arial" w:cs="Arial"/>
          <w:sz w:val="24"/>
          <w:szCs w:val="24"/>
        </w:rPr>
        <w:t xml:space="preserve"> efforts</w:t>
      </w:r>
      <w:r>
        <w:rPr>
          <w:rFonts w:ascii="Arial" w:hAnsi="Arial" w:cs="Arial"/>
          <w:sz w:val="24"/>
          <w:szCs w:val="24"/>
        </w:rPr>
        <w:t xml:space="preserve"> and continue to affect the Tennessee’s health care system in the foreseeable future, albeit in a gradually diminishing manner.</w:t>
      </w:r>
    </w:p>
    <w:p w14:paraId="7DD1023D" w14:textId="260E2BF9" w:rsidR="00490D55" w:rsidRDefault="00490D55" w:rsidP="00490D55">
      <w:pPr>
        <w:pStyle w:val="NoSpacing"/>
        <w:spacing w:before="240" w:after="240" w:line="360" w:lineRule="auto"/>
        <w:rPr>
          <w:rFonts w:ascii="Arial" w:hAnsi="Arial" w:cs="Arial"/>
          <w:sz w:val="24"/>
          <w:szCs w:val="24"/>
        </w:rPr>
      </w:pPr>
      <w:r>
        <w:rPr>
          <w:rFonts w:ascii="Arial" w:hAnsi="Arial" w:cs="Arial"/>
          <w:sz w:val="24"/>
          <w:szCs w:val="24"/>
        </w:rPr>
        <w:t xml:space="preserve">Finally, </w:t>
      </w:r>
      <w:r w:rsidR="00862011">
        <w:rPr>
          <w:rFonts w:ascii="Arial" w:hAnsi="Arial" w:cs="Arial"/>
          <w:sz w:val="24"/>
          <w:szCs w:val="24"/>
        </w:rPr>
        <w:t>we</w:t>
      </w:r>
      <w:r w:rsidR="000A2C97">
        <w:rPr>
          <w:rFonts w:ascii="Arial" w:hAnsi="Arial" w:cs="Arial"/>
          <w:sz w:val="24"/>
          <w:szCs w:val="24"/>
        </w:rPr>
        <w:t xml:space="preserve"> report the additive impacts</w:t>
      </w:r>
      <w:r>
        <w:rPr>
          <w:rFonts w:ascii="Arial" w:hAnsi="Arial" w:cs="Arial"/>
          <w:sz w:val="24"/>
          <w:szCs w:val="24"/>
        </w:rPr>
        <w:t xml:space="preserve"> of APNs </w:t>
      </w:r>
      <w:r w:rsidR="000A2C97">
        <w:rPr>
          <w:rFonts w:ascii="Arial" w:hAnsi="Arial" w:cs="Arial"/>
          <w:sz w:val="24"/>
          <w:szCs w:val="24"/>
        </w:rPr>
        <w:t>on the county and statewide economies projected for 2025</w:t>
      </w:r>
      <w:r>
        <w:rPr>
          <w:rFonts w:ascii="Arial" w:hAnsi="Arial" w:cs="Arial"/>
          <w:sz w:val="24"/>
          <w:szCs w:val="24"/>
        </w:rPr>
        <w:t xml:space="preserve"> by adding the long-term effects of the different layers of economic impact to the</w:t>
      </w:r>
      <w:r w:rsidR="00371155">
        <w:rPr>
          <w:rFonts w:ascii="Arial" w:hAnsi="Arial" w:cs="Arial"/>
          <w:sz w:val="24"/>
          <w:szCs w:val="24"/>
        </w:rPr>
        <w:t xml:space="preserve"> baseline estimates for 2017.  </w:t>
      </w:r>
    </w:p>
    <w:p w14:paraId="564FEBA0" w14:textId="77777777" w:rsidR="00490D55" w:rsidRPr="00DB0DC2" w:rsidRDefault="00490D55" w:rsidP="00490D55">
      <w:pPr>
        <w:pStyle w:val="NoSpacing"/>
        <w:spacing w:before="240" w:after="240" w:line="360" w:lineRule="auto"/>
        <w:rPr>
          <w:rFonts w:ascii="Arial" w:hAnsi="Arial" w:cs="Arial"/>
          <w:b/>
          <w:color w:val="4F81BD" w:themeColor="accent1"/>
          <w:sz w:val="28"/>
          <w:szCs w:val="28"/>
        </w:rPr>
      </w:pPr>
      <w:r w:rsidRPr="00DB0DC2">
        <w:rPr>
          <w:rFonts w:ascii="Arial" w:hAnsi="Arial" w:cs="Arial"/>
          <w:b/>
          <w:color w:val="4F81BD" w:themeColor="accent1"/>
          <w:sz w:val="28"/>
          <w:szCs w:val="28"/>
        </w:rPr>
        <w:t>Data Sources</w:t>
      </w:r>
    </w:p>
    <w:p w14:paraId="6397DFC8" w14:textId="5A495FDB" w:rsidR="00951360" w:rsidRDefault="00951360" w:rsidP="00490D55">
      <w:pPr>
        <w:spacing w:before="240" w:after="240" w:line="360" w:lineRule="auto"/>
        <w:rPr>
          <w:rFonts w:ascii="Arial" w:hAnsi="Arial" w:cs="Arial"/>
          <w:sz w:val="24"/>
          <w:szCs w:val="24"/>
        </w:rPr>
      </w:pPr>
      <w:r>
        <w:rPr>
          <w:rFonts w:ascii="Arial" w:hAnsi="Arial" w:cs="Arial"/>
          <w:sz w:val="24"/>
          <w:szCs w:val="24"/>
        </w:rPr>
        <w:t>In Tennessee, the Board of Nursing (BON) of the Tennessee Department of Health collects and maintains employment and licensure statistics on professional nurses of different levels of education and training.</w:t>
      </w:r>
      <w:r>
        <w:rPr>
          <w:rStyle w:val="FootnoteReference"/>
          <w:rFonts w:ascii="Arial" w:hAnsi="Arial" w:cs="Arial"/>
          <w:sz w:val="24"/>
          <w:szCs w:val="24"/>
        </w:rPr>
        <w:footnoteReference w:id="10"/>
      </w:r>
      <w:r>
        <w:rPr>
          <w:rFonts w:ascii="Arial" w:hAnsi="Arial" w:cs="Arial"/>
          <w:sz w:val="24"/>
          <w:szCs w:val="24"/>
        </w:rPr>
        <w:t xml:space="preserve">  We accessed the Geographic Information System (GIS) of the Board of Nursing website and collected data on the numbers of full-time (FT) and part-time (PT) APNs, as well as those licensed but not currently practicing in Tennessee, for 2015, 2016, and 2017.  </w:t>
      </w:r>
      <w:r w:rsidR="0048311A">
        <w:rPr>
          <w:rFonts w:ascii="Arial" w:hAnsi="Arial" w:cs="Arial"/>
          <w:sz w:val="24"/>
          <w:szCs w:val="24"/>
        </w:rPr>
        <w:t>D</w:t>
      </w:r>
      <w:r>
        <w:rPr>
          <w:rFonts w:ascii="Arial" w:hAnsi="Arial" w:cs="Arial"/>
          <w:sz w:val="24"/>
          <w:szCs w:val="24"/>
        </w:rPr>
        <w:t xml:space="preserve">ata for each of the four subgroups of APNs </w:t>
      </w:r>
      <w:r w:rsidR="0048311A">
        <w:rPr>
          <w:rFonts w:ascii="Arial" w:hAnsi="Arial" w:cs="Arial"/>
          <w:sz w:val="24"/>
          <w:szCs w:val="24"/>
        </w:rPr>
        <w:t>were not available</w:t>
      </w:r>
      <w:r>
        <w:rPr>
          <w:rFonts w:ascii="Arial" w:hAnsi="Arial" w:cs="Arial"/>
          <w:sz w:val="24"/>
          <w:szCs w:val="24"/>
        </w:rPr>
        <w:t xml:space="preserve">.  </w:t>
      </w:r>
    </w:p>
    <w:p w14:paraId="2443DE96" w14:textId="0F89207D" w:rsidR="00403246" w:rsidRDefault="00490D55" w:rsidP="00490D55">
      <w:pPr>
        <w:spacing w:before="240" w:after="240" w:line="360" w:lineRule="auto"/>
        <w:rPr>
          <w:rFonts w:ascii="Arial" w:hAnsi="Arial" w:cs="Arial"/>
          <w:sz w:val="24"/>
          <w:szCs w:val="24"/>
        </w:rPr>
      </w:pPr>
      <w:r>
        <w:rPr>
          <w:rFonts w:ascii="Arial" w:hAnsi="Arial" w:cs="Arial"/>
          <w:sz w:val="24"/>
          <w:szCs w:val="24"/>
        </w:rPr>
        <w:t>To determine the initial market value created by practicing APNs in a county, we collected compensation information on salaries and fringe benefits to derive a realistic estimate of the labor cost of APNs.  Our salary and fringe benefit data came from two primary sources: the Occupational Employment and Wage Estimates maintained by the US Department of Labor,</w:t>
      </w:r>
      <w:r>
        <w:rPr>
          <w:rStyle w:val="FootnoteReference"/>
          <w:rFonts w:ascii="Arial" w:hAnsi="Arial" w:cs="Arial"/>
          <w:sz w:val="24"/>
          <w:szCs w:val="24"/>
        </w:rPr>
        <w:footnoteReference w:id="11"/>
      </w:r>
      <w:r>
        <w:rPr>
          <w:rFonts w:ascii="Arial" w:hAnsi="Arial" w:cs="Arial"/>
          <w:sz w:val="24"/>
          <w:szCs w:val="24"/>
        </w:rPr>
        <w:t xml:space="preserve"> and the private data provider, </w:t>
      </w:r>
      <w:r w:rsidR="009149AA">
        <w:rPr>
          <w:rFonts w:ascii="Arial" w:hAnsi="Arial" w:cs="Arial"/>
          <w:sz w:val="24"/>
          <w:szCs w:val="24"/>
        </w:rPr>
        <w:t>salary</w:t>
      </w:r>
      <w:r>
        <w:rPr>
          <w:rFonts w:ascii="Arial" w:hAnsi="Arial" w:cs="Arial"/>
          <w:sz w:val="24"/>
          <w:szCs w:val="24"/>
        </w:rPr>
        <w:t>.com.</w:t>
      </w:r>
      <w:r>
        <w:rPr>
          <w:rStyle w:val="FootnoteReference"/>
          <w:rFonts w:ascii="Arial" w:hAnsi="Arial" w:cs="Arial"/>
          <w:sz w:val="24"/>
          <w:szCs w:val="24"/>
        </w:rPr>
        <w:footnoteReference w:id="12"/>
      </w:r>
      <w:r>
        <w:rPr>
          <w:rFonts w:ascii="Arial" w:hAnsi="Arial" w:cs="Arial"/>
          <w:sz w:val="24"/>
          <w:szCs w:val="24"/>
        </w:rPr>
        <w:t xml:space="preserve">  We included </w:t>
      </w:r>
      <w:r w:rsidR="0048311A">
        <w:rPr>
          <w:rFonts w:ascii="Arial" w:hAnsi="Arial" w:cs="Arial"/>
          <w:sz w:val="24"/>
          <w:szCs w:val="24"/>
        </w:rPr>
        <w:t xml:space="preserve">a third component </w:t>
      </w:r>
      <w:r>
        <w:rPr>
          <w:rFonts w:ascii="Arial" w:hAnsi="Arial" w:cs="Arial"/>
          <w:sz w:val="24"/>
          <w:szCs w:val="24"/>
        </w:rPr>
        <w:t xml:space="preserve">in the value of APNs’ output– the practice expenses of the offices where APNs meet their patients and deliver care.  We consulted two recent </w:t>
      </w:r>
      <w:r w:rsidR="0048311A">
        <w:rPr>
          <w:rFonts w:ascii="Arial" w:hAnsi="Arial" w:cs="Arial"/>
          <w:sz w:val="24"/>
          <w:szCs w:val="24"/>
        </w:rPr>
        <w:t xml:space="preserve">and widely referenced </w:t>
      </w:r>
      <w:r>
        <w:rPr>
          <w:rFonts w:ascii="Arial" w:hAnsi="Arial" w:cs="Arial"/>
          <w:sz w:val="24"/>
          <w:szCs w:val="24"/>
        </w:rPr>
        <w:t>studies of APNs’ economic contributions for North Carolina</w:t>
      </w:r>
      <w:r>
        <w:rPr>
          <w:rStyle w:val="FootnoteReference"/>
          <w:rFonts w:ascii="Arial" w:hAnsi="Arial" w:cs="Arial"/>
          <w:sz w:val="24"/>
          <w:szCs w:val="24"/>
        </w:rPr>
        <w:footnoteReference w:id="13"/>
      </w:r>
      <w:r>
        <w:rPr>
          <w:rFonts w:ascii="Arial" w:hAnsi="Arial" w:cs="Arial"/>
          <w:sz w:val="24"/>
          <w:szCs w:val="24"/>
        </w:rPr>
        <w:t xml:space="preserve"> and for </w:t>
      </w:r>
      <w:r>
        <w:rPr>
          <w:rFonts w:ascii="Arial" w:hAnsi="Arial" w:cs="Arial"/>
          <w:sz w:val="24"/>
          <w:szCs w:val="24"/>
        </w:rPr>
        <w:lastRenderedPageBreak/>
        <w:t>Florida,</w:t>
      </w:r>
      <w:r>
        <w:rPr>
          <w:rStyle w:val="FootnoteReference"/>
          <w:rFonts w:ascii="Arial" w:hAnsi="Arial" w:cs="Arial"/>
          <w:sz w:val="24"/>
          <w:szCs w:val="24"/>
        </w:rPr>
        <w:footnoteReference w:id="14"/>
      </w:r>
      <w:r>
        <w:rPr>
          <w:rFonts w:ascii="Arial" w:hAnsi="Arial" w:cs="Arial"/>
          <w:sz w:val="24"/>
          <w:szCs w:val="24"/>
        </w:rPr>
        <w:t xml:space="preserve"> and we followed their examples of estimating the office practice expenses based on the established ratios of office expenses to total labor costs for Advanced Practice Nurses in North Carolina and Florida.  Thus, the initial value of total output of APNs in a Tennessee County is the sum of (1) total annual salaries</w:t>
      </w:r>
      <w:r w:rsidR="0048311A">
        <w:rPr>
          <w:rFonts w:ascii="Arial" w:hAnsi="Arial" w:cs="Arial"/>
          <w:sz w:val="24"/>
          <w:szCs w:val="24"/>
        </w:rPr>
        <w:t>, (2)</w:t>
      </w:r>
      <w:r>
        <w:rPr>
          <w:rFonts w:ascii="Arial" w:hAnsi="Arial" w:cs="Arial"/>
          <w:sz w:val="24"/>
          <w:szCs w:val="24"/>
        </w:rPr>
        <w:t xml:space="preserve"> total fringe benefits</w:t>
      </w:r>
      <w:r w:rsidR="0048311A">
        <w:rPr>
          <w:rFonts w:ascii="Arial" w:hAnsi="Arial" w:cs="Arial"/>
          <w:sz w:val="24"/>
          <w:szCs w:val="24"/>
        </w:rPr>
        <w:t>,</w:t>
      </w:r>
      <w:r>
        <w:rPr>
          <w:rFonts w:ascii="Arial" w:hAnsi="Arial" w:cs="Arial"/>
          <w:sz w:val="24"/>
          <w:szCs w:val="24"/>
        </w:rPr>
        <w:t xml:space="preserve"> and (</w:t>
      </w:r>
      <w:r w:rsidR="0048311A">
        <w:rPr>
          <w:rFonts w:ascii="Arial" w:hAnsi="Arial" w:cs="Arial"/>
          <w:sz w:val="24"/>
          <w:szCs w:val="24"/>
        </w:rPr>
        <w:t>3</w:t>
      </w:r>
      <w:r>
        <w:rPr>
          <w:rFonts w:ascii="Arial" w:hAnsi="Arial" w:cs="Arial"/>
          <w:sz w:val="24"/>
          <w:szCs w:val="24"/>
        </w:rPr>
        <w:t xml:space="preserve">) estimated office expenses of FTE APNs in each of Tennessee’s 95 counties.  </w:t>
      </w:r>
    </w:p>
    <w:p w14:paraId="31D77CF3" w14:textId="0589C3F4" w:rsidR="000A2C97" w:rsidRDefault="00951360" w:rsidP="00490D55">
      <w:pPr>
        <w:spacing w:before="240" w:after="240" w:line="360" w:lineRule="auto"/>
        <w:rPr>
          <w:rFonts w:ascii="Arial" w:hAnsi="Arial" w:cs="Arial"/>
          <w:sz w:val="24"/>
          <w:szCs w:val="24"/>
        </w:rPr>
      </w:pPr>
      <w:r>
        <w:rPr>
          <w:rFonts w:ascii="Arial" w:hAnsi="Arial" w:cs="Arial"/>
          <w:sz w:val="24"/>
          <w:szCs w:val="24"/>
        </w:rPr>
        <w:t>Tennessee’s 95 counties are located in three different Grand Divisions of East, Middle, and West</w:t>
      </w:r>
      <w:r w:rsidR="00961A34">
        <w:rPr>
          <w:rFonts w:ascii="Arial" w:hAnsi="Arial" w:cs="Arial"/>
          <w:sz w:val="24"/>
          <w:szCs w:val="24"/>
        </w:rPr>
        <w:t xml:space="preserve"> and w</w:t>
      </w:r>
      <w:r w:rsidR="004233D8">
        <w:rPr>
          <w:rFonts w:ascii="Arial" w:hAnsi="Arial" w:cs="Arial"/>
          <w:sz w:val="24"/>
          <w:szCs w:val="24"/>
        </w:rPr>
        <w:t>e followed the definition</w:t>
      </w:r>
      <w:r>
        <w:rPr>
          <w:rFonts w:ascii="Arial" w:hAnsi="Arial" w:cs="Arial"/>
          <w:sz w:val="24"/>
          <w:szCs w:val="24"/>
        </w:rPr>
        <w:t xml:space="preserve"> of the </w:t>
      </w:r>
      <w:r w:rsidR="004233D8">
        <w:rPr>
          <w:rFonts w:ascii="Arial" w:hAnsi="Arial" w:cs="Arial"/>
          <w:sz w:val="24"/>
          <w:szCs w:val="24"/>
        </w:rPr>
        <w:t xml:space="preserve">three </w:t>
      </w:r>
      <w:r>
        <w:rPr>
          <w:rFonts w:ascii="Arial" w:hAnsi="Arial" w:cs="Arial"/>
          <w:sz w:val="24"/>
          <w:szCs w:val="24"/>
        </w:rPr>
        <w:t xml:space="preserve">Grand Division </w:t>
      </w:r>
      <w:r w:rsidR="004233D8">
        <w:rPr>
          <w:rFonts w:ascii="Arial" w:hAnsi="Arial" w:cs="Arial"/>
          <w:sz w:val="24"/>
          <w:szCs w:val="24"/>
        </w:rPr>
        <w:t>recommended by</w:t>
      </w:r>
      <w:r>
        <w:rPr>
          <w:rFonts w:ascii="Arial" w:hAnsi="Arial" w:cs="Arial"/>
          <w:sz w:val="24"/>
          <w:szCs w:val="24"/>
        </w:rPr>
        <w:t xml:space="preserve"> </w:t>
      </w:r>
      <w:r w:rsidR="004233D8">
        <w:rPr>
          <w:rFonts w:ascii="Arial" w:hAnsi="Arial" w:cs="Arial"/>
          <w:sz w:val="24"/>
          <w:szCs w:val="24"/>
        </w:rPr>
        <w:t>the Tennessee Office of the Secretary of State</w:t>
      </w:r>
      <w:r>
        <w:rPr>
          <w:rFonts w:ascii="Arial" w:hAnsi="Arial" w:cs="Arial"/>
          <w:sz w:val="24"/>
          <w:szCs w:val="24"/>
        </w:rPr>
        <w:t>.</w:t>
      </w:r>
      <w:r w:rsidR="004233D8">
        <w:rPr>
          <w:rStyle w:val="FootnoteReference"/>
          <w:rFonts w:ascii="Arial" w:hAnsi="Arial" w:cs="Arial"/>
          <w:sz w:val="24"/>
          <w:szCs w:val="24"/>
        </w:rPr>
        <w:footnoteReference w:id="15"/>
      </w:r>
      <w:r>
        <w:rPr>
          <w:rFonts w:ascii="Arial" w:hAnsi="Arial" w:cs="Arial"/>
          <w:sz w:val="24"/>
          <w:szCs w:val="24"/>
        </w:rPr>
        <w:t xml:space="preserve">  To analyze geographic variations based on population density, we used the definitions of Metropolitan</w:t>
      </w:r>
      <w:r w:rsidR="004233D8">
        <w:rPr>
          <w:rFonts w:ascii="Arial" w:hAnsi="Arial" w:cs="Arial"/>
          <w:sz w:val="24"/>
          <w:szCs w:val="24"/>
        </w:rPr>
        <w:t xml:space="preserve"> (Metro)</w:t>
      </w:r>
      <w:r>
        <w:rPr>
          <w:rFonts w:ascii="Arial" w:hAnsi="Arial" w:cs="Arial"/>
          <w:sz w:val="24"/>
          <w:szCs w:val="24"/>
        </w:rPr>
        <w:t xml:space="preserve"> Area, Micropolitan</w:t>
      </w:r>
      <w:r w:rsidR="004233D8">
        <w:rPr>
          <w:rFonts w:ascii="Arial" w:hAnsi="Arial" w:cs="Arial"/>
          <w:sz w:val="24"/>
          <w:szCs w:val="24"/>
        </w:rPr>
        <w:t xml:space="preserve"> (Micro)</w:t>
      </w:r>
      <w:r>
        <w:rPr>
          <w:rFonts w:ascii="Arial" w:hAnsi="Arial" w:cs="Arial"/>
          <w:sz w:val="24"/>
          <w:szCs w:val="24"/>
        </w:rPr>
        <w:t xml:space="preserve"> Area and </w:t>
      </w:r>
      <w:r w:rsidR="004233D8">
        <w:rPr>
          <w:rFonts w:ascii="Arial" w:hAnsi="Arial" w:cs="Arial"/>
          <w:sz w:val="24"/>
          <w:szCs w:val="24"/>
        </w:rPr>
        <w:t>Non-Metropolitan (</w:t>
      </w:r>
      <w:r>
        <w:rPr>
          <w:rFonts w:ascii="Arial" w:hAnsi="Arial" w:cs="Arial"/>
          <w:sz w:val="24"/>
          <w:szCs w:val="24"/>
        </w:rPr>
        <w:t>Rural</w:t>
      </w:r>
      <w:r w:rsidR="004233D8">
        <w:rPr>
          <w:rFonts w:ascii="Arial" w:hAnsi="Arial" w:cs="Arial"/>
          <w:sz w:val="24"/>
          <w:szCs w:val="24"/>
        </w:rPr>
        <w:t>)</w:t>
      </w:r>
      <w:r>
        <w:rPr>
          <w:rFonts w:ascii="Arial" w:hAnsi="Arial" w:cs="Arial"/>
          <w:sz w:val="24"/>
          <w:szCs w:val="24"/>
        </w:rPr>
        <w:t xml:space="preserve"> Area used by the US Office of Management and Budget (OMB).</w:t>
      </w:r>
      <w:r>
        <w:rPr>
          <w:rStyle w:val="FootnoteReference"/>
          <w:rFonts w:ascii="Arial" w:hAnsi="Arial" w:cs="Arial"/>
          <w:sz w:val="24"/>
          <w:szCs w:val="24"/>
        </w:rPr>
        <w:footnoteReference w:id="16"/>
      </w:r>
      <w:r>
        <w:rPr>
          <w:rFonts w:ascii="Arial" w:hAnsi="Arial" w:cs="Arial"/>
          <w:sz w:val="24"/>
          <w:szCs w:val="24"/>
        </w:rPr>
        <w:t xml:space="preserve">  </w:t>
      </w:r>
    </w:p>
    <w:p w14:paraId="69E9068F" w14:textId="77777777" w:rsidR="00490D55" w:rsidRPr="00625F42" w:rsidRDefault="00490D55" w:rsidP="00490D55">
      <w:pPr>
        <w:spacing w:before="240" w:after="240" w:line="360" w:lineRule="auto"/>
        <w:rPr>
          <w:rFonts w:ascii="Arial" w:hAnsi="Arial" w:cs="Arial"/>
          <w:b/>
          <w:color w:val="4F81BD" w:themeColor="accent1"/>
          <w:sz w:val="24"/>
          <w:szCs w:val="24"/>
        </w:rPr>
      </w:pPr>
    </w:p>
    <w:p w14:paraId="2443DE97" w14:textId="77777777" w:rsidR="00162C62" w:rsidRPr="00625F42" w:rsidRDefault="00162C62" w:rsidP="000578C9">
      <w:pPr>
        <w:numPr>
          <w:ilvl w:val="0"/>
          <w:numId w:val="1"/>
        </w:numPr>
        <w:spacing w:after="240" w:line="360" w:lineRule="auto"/>
        <w:ind w:left="360" w:hanging="360"/>
        <w:rPr>
          <w:rFonts w:ascii="Arial" w:hAnsi="Arial" w:cs="Arial"/>
          <w:b/>
          <w:color w:val="4F81BD" w:themeColor="accent1"/>
          <w:sz w:val="28"/>
          <w:szCs w:val="28"/>
        </w:rPr>
      </w:pPr>
      <w:r w:rsidRPr="00625F42">
        <w:rPr>
          <w:rFonts w:ascii="Arial" w:hAnsi="Arial" w:cs="Arial"/>
          <w:b/>
          <w:color w:val="4F81BD" w:themeColor="accent1"/>
          <w:sz w:val="28"/>
          <w:szCs w:val="28"/>
        </w:rPr>
        <w:t>What is the Current Status of APN Workforce in Tennessee?</w:t>
      </w:r>
    </w:p>
    <w:p w14:paraId="2443DE98" w14:textId="7DF98692" w:rsidR="00162C62" w:rsidRDefault="004233D8" w:rsidP="00162C62">
      <w:pPr>
        <w:pStyle w:val="NoSpacing"/>
        <w:spacing w:before="240" w:after="240" w:line="360" w:lineRule="auto"/>
        <w:rPr>
          <w:rFonts w:ascii="Arial" w:hAnsi="Arial" w:cs="Arial"/>
          <w:sz w:val="24"/>
          <w:szCs w:val="24"/>
        </w:rPr>
      </w:pPr>
      <w:r>
        <w:rPr>
          <w:rFonts w:ascii="Arial" w:hAnsi="Arial" w:cs="Arial"/>
          <w:sz w:val="24"/>
          <w:szCs w:val="24"/>
        </w:rPr>
        <w:t xml:space="preserve">We analyzed county-by-county </w:t>
      </w:r>
      <w:r w:rsidR="00862011">
        <w:rPr>
          <w:rFonts w:ascii="Arial" w:hAnsi="Arial" w:cs="Arial"/>
          <w:sz w:val="24"/>
          <w:szCs w:val="24"/>
        </w:rPr>
        <w:t xml:space="preserve">labor force </w:t>
      </w:r>
      <w:r>
        <w:rPr>
          <w:rFonts w:ascii="Arial" w:hAnsi="Arial" w:cs="Arial"/>
          <w:sz w:val="24"/>
          <w:szCs w:val="24"/>
        </w:rPr>
        <w:t>data of full-time (FT), part-time (PT) and inactive (not practicing) Advanced Practice Nurses provided by the Tennessee Board of Nursing</w:t>
      </w:r>
      <w:r w:rsidR="00961A34">
        <w:rPr>
          <w:rFonts w:ascii="Arial" w:hAnsi="Arial" w:cs="Arial"/>
          <w:sz w:val="24"/>
          <w:szCs w:val="24"/>
        </w:rPr>
        <w:t>.  T</w:t>
      </w:r>
      <w:r>
        <w:rPr>
          <w:rFonts w:ascii="Arial" w:hAnsi="Arial" w:cs="Arial"/>
          <w:sz w:val="24"/>
          <w:szCs w:val="24"/>
        </w:rPr>
        <w:t xml:space="preserve">he data for </w:t>
      </w:r>
      <w:r w:rsidR="00162C62">
        <w:rPr>
          <w:rFonts w:ascii="Arial" w:hAnsi="Arial" w:cs="Arial"/>
          <w:sz w:val="24"/>
          <w:szCs w:val="24"/>
        </w:rPr>
        <w:t xml:space="preserve">three consecutive years </w:t>
      </w:r>
      <w:r w:rsidR="00FE2FBE">
        <w:rPr>
          <w:rFonts w:ascii="Arial" w:hAnsi="Arial" w:cs="Arial"/>
          <w:sz w:val="24"/>
          <w:szCs w:val="24"/>
        </w:rPr>
        <w:t>of 2015</w:t>
      </w:r>
      <w:r w:rsidR="00C54C84">
        <w:rPr>
          <w:rFonts w:ascii="Arial" w:hAnsi="Arial" w:cs="Arial"/>
          <w:sz w:val="24"/>
          <w:szCs w:val="24"/>
        </w:rPr>
        <w:t>, 2016, and</w:t>
      </w:r>
      <w:r w:rsidR="00FE2FBE">
        <w:rPr>
          <w:rFonts w:ascii="Arial" w:hAnsi="Arial" w:cs="Arial"/>
          <w:sz w:val="24"/>
          <w:szCs w:val="24"/>
        </w:rPr>
        <w:t xml:space="preserve"> 2017 </w:t>
      </w:r>
      <w:r w:rsidR="00162C62">
        <w:rPr>
          <w:rFonts w:ascii="Arial" w:hAnsi="Arial" w:cs="Arial"/>
          <w:sz w:val="24"/>
          <w:szCs w:val="24"/>
        </w:rPr>
        <w:t>are summarized</w:t>
      </w:r>
      <w:r w:rsidR="00E76DE1">
        <w:rPr>
          <w:rFonts w:ascii="Arial" w:hAnsi="Arial" w:cs="Arial"/>
          <w:sz w:val="24"/>
          <w:szCs w:val="24"/>
        </w:rPr>
        <w:t xml:space="preserve"> for the state</w:t>
      </w:r>
      <w:r w:rsidR="00862011">
        <w:rPr>
          <w:rFonts w:ascii="Arial" w:hAnsi="Arial" w:cs="Arial"/>
          <w:sz w:val="24"/>
          <w:szCs w:val="24"/>
        </w:rPr>
        <w:t>,</w:t>
      </w:r>
      <w:r w:rsidR="00E76DE1">
        <w:rPr>
          <w:rFonts w:ascii="Arial" w:hAnsi="Arial" w:cs="Arial"/>
          <w:sz w:val="24"/>
          <w:szCs w:val="24"/>
        </w:rPr>
        <w:t xml:space="preserve"> a</w:t>
      </w:r>
      <w:r w:rsidR="00862011">
        <w:rPr>
          <w:rFonts w:ascii="Arial" w:hAnsi="Arial" w:cs="Arial"/>
          <w:sz w:val="24"/>
          <w:szCs w:val="24"/>
        </w:rPr>
        <w:t xml:space="preserve">s well as for </w:t>
      </w:r>
      <w:r w:rsidR="00E76DE1">
        <w:rPr>
          <w:rFonts w:ascii="Arial" w:hAnsi="Arial" w:cs="Arial"/>
          <w:sz w:val="24"/>
          <w:szCs w:val="24"/>
        </w:rPr>
        <w:t xml:space="preserve">its </w:t>
      </w:r>
      <w:r>
        <w:rPr>
          <w:rFonts w:ascii="Arial" w:hAnsi="Arial" w:cs="Arial"/>
          <w:sz w:val="24"/>
          <w:szCs w:val="24"/>
        </w:rPr>
        <w:t>major Grand Divisions and the major population areas of Metro, Micro and Non-Metro Areas</w:t>
      </w:r>
      <w:r w:rsidR="00862011">
        <w:rPr>
          <w:rFonts w:ascii="Arial" w:hAnsi="Arial" w:cs="Arial"/>
          <w:sz w:val="24"/>
          <w:szCs w:val="24"/>
        </w:rPr>
        <w:t>,</w:t>
      </w:r>
      <w:r w:rsidR="00162C62">
        <w:rPr>
          <w:rFonts w:ascii="Arial" w:hAnsi="Arial" w:cs="Arial"/>
          <w:sz w:val="24"/>
          <w:szCs w:val="24"/>
        </w:rPr>
        <w:t xml:space="preserve"> in Table 1.</w:t>
      </w:r>
      <w:r w:rsidR="00C10EAB">
        <w:rPr>
          <w:rStyle w:val="FootnoteReference"/>
          <w:rFonts w:ascii="Arial" w:hAnsi="Arial" w:cs="Arial"/>
          <w:sz w:val="24"/>
          <w:szCs w:val="24"/>
        </w:rPr>
        <w:footnoteReference w:id="17"/>
      </w:r>
    </w:p>
    <w:p w14:paraId="2443DE99" w14:textId="77777777" w:rsidR="002C4BA9" w:rsidRDefault="00245EF4" w:rsidP="006D4E7E">
      <w:pPr>
        <w:spacing w:after="240" w:line="360" w:lineRule="auto"/>
        <w:rPr>
          <w:rFonts w:ascii="Arial" w:hAnsi="Arial" w:cs="Arial"/>
          <w:sz w:val="24"/>
          <w:szCs w:val="24"/>
        </w:rPr>
      </w:pPr>
      <w:r w:rsidRPr="00245EF4">
        <w:rPr>
          <w:noProof/>
        </w:rPr>
        <w:lastRenderedPageBreak/>
        <w:drawing>
          <wp:inline distT="0" distB="0" distL="0" distR="0" wp14:anchorId="2443DF63" wp14:editId="2443DF64">
            <wp:extent cx="5998464" cy="2608028"/>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2583" cy="2609819"/>
                    </a:xfrm>
                    <a:prstGeom prst="rect">
                      <a:avLst/>
                    </a:prstGeom>
                    <a:noFill/>
                    <a:ln>
                      <a:noFill/>
                    </a:ln>
                  </pic:spPr>
                </pic:pic>
              </a:graphicData>
            </a:graphic>
          </wp:inline>
        </w:drawing>
      </w:r>
    </w:p>
    <w:p w14:paraId="2443DE9A" w14:textId="0AF4F48C" w:rsidR="00245EF4" w:rsidRDefault="005537CE" w:rsidP="006D4E7E">
      <w:pPr>
        <w:spacing w:after="240" w:line="360" w:lineRule="auto"/>
        <w:rPr>
          <w:rFonts w:ascii="Arial" w:hAnsi="Arial" w:cs="Arial"/>
          <w:sz w:val="24"/>
          <w:szCs w:val="24"/>
        </w:rPr>
      </w:pPr>
      <w:r>
        <w:rPr>
          <w:rFonts w:ascii="Arial" w:hAnsi="Arial" w:cs="Arial"/>
          <w:sz w:val="24"/>
          <w:szCs w:val="24"/>
        </w:rPr>
        <w:t>The data summarized in Table 1 suggest</w:t>
      </w:r>
      <w:r w:rsidR="00BF0D27">
        <w:rPr>
          <w:rFonts w:ascii="Arial" w:hAnsi="Arial" w:cs="Arial"/>
          <w:sz w:val="24"/>
          <w:szCs w:val="24"/>
        </w:rPr>
        <w:t xml:space="preserve"> that</w:t>
      </w:r>
      <w:r>
        <w:rPr>
          <w:rFonts w:ascii="Arial" w:hAnsi="Arial" w:cs="Arial"/>
          <w:sz w:val="24"/>
          <w:szCs w:val="24"/>
        </w:rPr>
        <w:t>:</w:t>
      </w:r>
    </w:p>
    <w:p w14:paraId="2443DE9B" w14:textId="710C770E" w:rsidR="00FE2FBE" w:rsidRDefault="00D057E4" w:rsidP="000578C9">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The </w:t>
      </w:r>
      <w:r w:rsidR="00FE2FBE">
        <w:rPr>
          <w:rFonts w:ascii="Arial" w:hAnsi="Arial" w:cs="Arial"/>
          <w:sz w:val="24"/>
          <w:szCs w:val="24"/>
        </w:rPr>
        <w:t>APN</w:t>
      </w:r>
      <w:r w:rsidR="001E3DAC">
        <w:rPr>
          <w:rFonts w:ascii="Arial" w:hAnsi="Arial" w:cs="Arial"/>
          <w:sz w:val="24"/>
          <w:szCs w:val="24"/>
        </w:rPr>
        <w:t xml:space="preserve"> workforce</w:t>
      </w:r>
      <w:r w:rsidR="00FE2FBE">
        <w:rPr>
          <w:rFonts w:ascii="Arial" w:hAnsi="Arial" w:cs="Arial"/>
          <w:sz w:val="24"/>
          <w:szCs w:val="24"/>
        </w:rPr>
        <w:t xml:space="preserve"> experienced steady increases</w:t>
      </w:r>
      <w:r w:rsidR="008646E7">
        <w:rPr>
          <w:rFonts w:ascii="Arial" w:hAnsi="Arial" w:cs="Arial"/>
          <w:sz w:val="24"/>
          <w:szCs w:val="24"/>
        </w:rPr>
        <w:t xml:space="preserve"> from 2015 to 2017</w:t>
      </w:r>
      <w:r w:rsidR="00F4488A" w:rsidRPr="00F4488A">
        <w:rPr>
          <w:rFonts w:ascii="Arial" w:hAnsi="Arial" w:cs="Arial"/>
          <w:sz w:val="24"/>
          <w:szCs w:val="24"/>
        </w:rPr>
        <w:t xml:space="preserve"> </w:t>
      </w:r>
      <w:r w:rsidR="00F4488A">
        <w:rPr>
          <w:rFonts w:ascii="Arial" w:hAnsi="Arial" w:cs="Arial"/>
          <w:sz w:val="24"/>
          <w:szCs w:val="24"/>
        </w:rPr>
        <w:t>in all three of the Grand Divisions of Tennessee</w:t>
      </w:r>
      <w:r w:rsidR="008646E7">
        <w:rPr>
          <w:rFonts w:ascii="Arial" w:hAnsi="Arial" w:cs="Arial"/>
          <w:sz w:val="24"/>
          <w:szCs w:val="24"/>
        </w:rPr>
        <w:t>,</w:t>
      </w:r>
      <w:r w:rsidR="001E3DAC">
        <w:rPr>
          <w:rFonts w:ascii="Arial" w:hAnsi="Arial" w:cs="Arial"/>
          <w:sz w:val="24"/>
          <w:szCs w:val="24"/>
        </w:rPr>
        <w:t xml:space="preserve"> </w:t>
      </w:r>
      <w:r w:rsidR="005F540D">
        <w:rPr>
          <w:rFonts w:ascii="Arial" w:hAnsi="Arial" w:cs="Arial"/>
          <w:sz w:val="24"/>
          <w:szCs w:val="24"/>
        </w:rPr>
        <w:t xml:space="preserve">averaging </w:t>
      </w:r>
      <w:r w:rsidR="008646E7">
        <w:rPr>
          <w:rFonts w:ascii="Arial" w:hAnsi="Arial" w:cs="Arial"/>
          <w:sz w:val="24"/>
          <w:szCs w:val="24"/>
        </w:rPr>
        <w:t>more than</w:t>
      </w:r>
      <w:r w:rsidR="00C54C84">
        <w:rPr>
          <w:rFonts w:ascii="Arial" w:hAnsi="Arial" w:cs="Arial"/>
          <w:sz w:val="24"/>
          <w:szCs w:val="24"/>
        </w:rPr>
        <w:t xml:space="preserve"> a</w:t>
      </w:r>
      <w:r w:rsidR="008646E7">
        <w:rPr>
          <w:rFonts w:ascii="Arial" w:hAnsi="Arial" w:cs="Arial"/>
          <w:sz w:val="24"/>
          <w:szCs w:val="24"/>
        </w:rPr>
        <w:t xml:space="preserve"> 17.0</w:t>
      </w:r>
      <w:r w:rsidR="005F540D">
        <w:rPr>
          <w:rFonts w:ascii="Arial" w:hAnsi="Arial" w:cs="Arial"/>
          <w:sz w:val="24"/>
          <w:szCs w:val="24"/>
        </w:rPr>
        <w:t xml:space="preserve">% </w:t>
      </w:r>
      <w:r w:rsidR="00C54C84">
        <w:rPr>
          <w:rFonts w:ascii="Arial" w:hAnsi="Arial" w:cs="Arial"/>
          <w:sz w:val="24"/>
          <w:szCs w:val="24"/>
        </w:rPr>
        <w:t xml:space="preserve">increase </w:t>
      </w:r>
      <w:r>
        <w:rPr>
          <w:rFonts w:ascii="Arial" w:hAnsi="Arial" w:cs="Arial"/>
          <w:sz w:val="24"/>
          <w:szCs w:val="24"/>
        </w:rPr>
        <w:t xml:space="preserve">over </w:t>
      </w:r>
      <w:r w:rsidR="008646E7">
        <w:rPr>
          <w:rFonts w:ascii="Arial" w:hAnsi="Arial" w:cs="Arial"/>
          <w:sz w:val="24"/>
          <w:szCs w:val="24"/>
        </w:rPr>
        <w:t>the 3-year period</w:t>
      </w:r>
      <w:r w:rsidR="00BF0D27">
        <w:rPr>
          <w:rFonts w:ascii="Arial" w:hAnsi="Arial" w:cs="Arial"/>
          <w:sz w:val="24"/>
          <w:szCs w:val="24"/>
        </w:rPr>
        <w:t>;</w:t>
      </w:r>
      <w:r w:rsidR="005F540D">
        <w:rPr>
          <w:rFonts w:ascii="Arial" w:hAnsi="Arial" w:cs="Arial"/>
          <w:sz w:val="24"/>
          <w:szCs w:val="24"/>
        </w:rPr>
        <w:t xml:space="preserve"> </w:t>
      </w:r>
    </w:p>
    <w:p w14:paraId="2443DE9D" w14:textId="0E56EC2C" w:rsidR="00922598" w:rsidRPr="00305C52" w:rsidRDefault="00FE2FBE" w:rsidP="000578C9">
      <w:pPr>
        <w:pStyle w:val="ListParagraph"/>
        <w:numPr>
          <w:ilvl w:val="0"/>
          <w:numId w:val="3"/>
        </w:numPr>
        <w:spacing w:after="0" w:line="360" w:lineRule="auto"/>
        <w:rPr>
          <w:rFonts w:ascii="Arial" w:hAnsi="Arial" w:cs="Arial"/>
          <w:sz w:val="24"/>
          <w:szCs w:val="24"/>
        </w:rPr>
      </w:pPr>
      <w:r w:rsidRPr="00305C52">
        <w:rPr>
          <w:rFonts w:ascii="Arial" w:hAnsi="Arial" w:cs="Arial"/>
          <w:sz w:val="24"/>
          <w:szCs w:val="24"/>
        </w:rPr>
        <w:t xml:space="preserve">the </w:t>
      </w:r>
      <w:r w:rsidR="005F540D" w:rsidRPr="00305C52">
        <w:rPr>
          <w:rFonts w:ascii="Arial" w:hAnsi="Arial" w:cs="Arial"/>
          <w:sz w:val="24"/>
          <w:szCs w:val="24"/>
        </w:rPr>
        <w:t xml:space="preserve">most populous </w:t>
      </w:r>
      <w:r w:rsidRPr="00305C52">
        <w:rPr>
          <w:rFonts w:ascii="Arial" w:hAnsi="Arial" w:cs="Arial"/>
          <w:sz w:val="24"/>
          <w:szCs w:val="24"/>
        </w:rPr>
        <w:t>Middle Grand Division has the most APNs while the West the leas</w:t>
      </w:r>
      <w:r w:rsidR="00305C52" w:rsidRPr="00305C52">
        <w:rPr>
          <w:rFonts w:ascii="Arial" w:hAnsi="Arial" w:cs="Arial"/>
          <w:sz w:val="24"/>
          <w:szCs w:val="24"/>
        </w:rPr>
        <w:t>t</w:t>
      </w:r>
      <w:r w:rsidR="00BF0D27" w:rsidRPr="00305C52">
        <w:rPr>
          <w:rFonts w:ascii="Arial" w:hAnsi="Arial" w:cs="Arial"/>
          <w:sz w:val="24"/>
          <w:szCs w:val="24"/>
        </w:rPr>
        <w:t>;</w:t>
      </w:r>
      <w:r w:rsidR="00305C52" w:rsidRPr="00305C52">
        <w:rPr>
          <w:rFonts w:ascii="Arial" w:hAnsi="Arial" w:cs="Arial"/>
          <w:sz w:val="24"/>
          <w:szCs w:val="24"/>
        </w:rPr>
        <w:t xml:space="preserve"> </w:t>
      </w:r>
      <w:r w:rsidR="0048311A">
        <w:rPr>
          <w:rFonts w:ascii="Arial" w:hAnsi="Arial" w:cs="Arial"/>
          <w:sz w:val="24"/>
          <w:szCs w:val="24"/>
        </w:rPr>
        <w:t>and</w:t>
      </w:r>
    </w:p>
    <w:p w14:paraId="2443DE9E" w14:textId="7064FA3B" w:rsidR="005537CE" w:rsidRPr="001E3DAC" w:rsidRDefault="00BF0D27" w:rsidP="000578C9">
      <w:pPr>
        <w:pStyle w:val="ListParagraph"/>
        <w:numPr>
          <w:ilvl w:val="0"/>
          <w:numId w:val="3"/>
        </w:numPr>
        <w:spacing w:after="0" w:line="360" w:lineRule="auto"/>
        <w:rPr>
          <w:rFonts w:ascii="Arial" w:hAnsi="Arial" w:cs="Arial"/>
          <w:sz w:val="24"/>
          <w:szCs w:val="24"/>
        </w:rPr>
      </w:pPr>
      <w:proofErr w:type="gramStart"/>
      <w:r>
        <w:rPr>
          <w:rFonts w:ascii="Arial" w:hAnsi="Arial" w:cs="Arial"/>
          <w:sz w:val="24"/>
          <w:szCs w:val="24"/>
        </w:rPr>
        <w:t>a</w:t>
      </w:r>
      <w:r w:rsidR="00C20894">
        <w:rPr>
          <w:rFonts w:ascii="Arial" w:hAnsi="Arial" w:cs="Arial"/>
          <w:sz w:val="24"/>
          <w:szCs w:val="24"/>
        </w:rPr>
        <w:t>mong</w:t>
      </w:r>
      <w:proofErr w:type="gramEnd"/>
      <w:r w:rsidR="00C20894">
        <w:rPr>
          <w:rFonts w:ascii="Arial" w:hAnsi="Arial" w:cs="Arial"/>
          <w:sz w:val="24"/>
          <w:szCs w:val="24"/>
        </w:rPr>
        <w:t xml:space="preserve"> the three federal</w:t>
      </w:r>
      <w:r w:rsidR="00816193">
        <w:rPr>
          <w:rFonts w:ascii="Arial" w:hAnsi="Arial" w:cs="Arial"/>
          <w:sz w:val="24"/>
          <w:szCs w:val="24"/>
        </w:rPr>
        <w:t xml:space="preserve">ly designated </w:t>
      </w:r>
      <w:r w:rsidR="00C20894">
        <w:rPr>
          <w:rFonts w:ascii="Arial" w:hAnsi="Arial" w:cs="Arial"/>
          <w:sz w:val="24"/>
          <w:szCs w:val="24"/>
        </w:rPr>
        <w:t xml:space="preserve">Statistical Areas, </w:t>
      </w:r>
      <w:r w:rsidR="005F540D">
        <w:rPr>
          <w:rFonts w:ascii="Arial" w:hAnsi="Arial" w:cs="Arial"/>
          <w:sz w:val="24"/>
          <w:szCs w:val="24"/>
        </w:rPr>
        <w:t xml:space="preserve">close to 93.0% of </w:t>
      </w:r>
      <w:r w:rsidR="00844450">
        <w:rPr>
          <w:rFonts w:ascii="Arial" w:hAnsi="Arial" w:cs="Arial"/>
          <w:sz w:val="24"/>
          <w:szCs w:val="24"/>
        </w:rPr>
        <w:t>APNs are located in the</w:t>
      </w:r>
      <w:r w:rsidR="00EF3159">
        <w:rPr>
          <w:rFonts w:ascii="Arial" w:hAnsi="Arial" w:cs="Arial"/>
          <w:sz w:val="24"/>
          <w:szCs w:val="24"/>
        </w:rPr>
        <w:t xml:space="preserve"> </w:t>
      </w:r>
      <w:r w:rsidR="000F44D4">
        <w:rPr>
          <w:rFonts w:ascii="Arial" w:hAnsi="Arial" w:cs="Arial"/>
          <w:sz w:val="24"/>
          <w:szCs w:val="24"/>
        </w:rPr>
        <w:t xml:space="preserve">Metro </w:t>
      </w:r>
      <w:r w:rsidR="00EF3159">
        <w:rPr>
          <w:rFonts w:ascii="Arial" w:hAnsi="Arial" w:cs="Arial"/>
          <w:sz w:val="24"/>
          <w:szCs w:val="24"/>
        </w:rPr>
        <w:t>or</w:t>
      </w:r>
      <w:r w:rsidR="005F540D">
        <w:rPr>
          <w:rFonts w:ascii="Arial" w:hAnsi="Arial" w:cs="Arial"/>
          <w:sz w:val="24"/>
          <w:szCs w:val="24"/>
        </w:rPr>
        <w:t xml:space="preserve"> Micro Areas</w:t>
      </w:r>
      <w:r w:rsidR="00C20894">
        <w:rPr>
          <w:rFonts w:ascii="Arial" w:hAnsi="Arial" w:cs="Arial"/>
          <w:sz w:val="24"/>
          <w:szCs w:val="24"/>
        </w:rPr>
        <w:t xml:space="preserve"> </w:t>
      </w:r>
      <w:r w:rsidR="005F540D">
        <w:rPr>
          <w:rFonts w:ascii="Arial" w:hAnsi="Arial" w:cs="Arial"/>
          <w:sz w:val="24"/>
          <w:szCs w:val="24"/>
        </w:rPr>
        <w:t xml:space="preserve">while only </w:t>
      </w:r>
      <w:r w:rsidR="009B1840">
        <w:rPr>
          <w:rFonts w:ascii="Arial" w:hAnsi="Arial" w:cs="Arial"/>
          <w:sz w:val="24"/>
          <w:szCs w:val="24"/>
        </w:rPr>
        <w:t xml:space="preserve">about </w:t>
      </w:r>
      <w:r w:rsidR="005F540D">
        <w:rPr>
          <w:rFonts w:ascii="Arial" w:hAnsi="Arial" w:cs="Arial"/>
          <w:sz w:val="24"/>
          <w:szCs w:val="24"/>
        </w:rPr>
        <w:t>7.0% of APNs are located in Non-Metro</w:t>
      </w:r>
      <w:r w:rsidR="00C20894">
        <w:rPr>
          <w:rFonts w:ascii="Arial" w:hAnsi="Arial" w:cs="Arial"/>
          <w:sz w:val="24"/>
          <w:szCs w:val="24"/>
        </w:rPr>
        <w:t xml:space="preserve"> </w:t>
      </w:r>
      <w:r w:rsidR="00844450">
        <w:rPr>
          <w:rFonts w:ascii="Arial" w:hAnsi="Arial" w:cs="Arial"/>
          <w:sz w:val="24"/>
          <w:szCs w:val="24"/>
        </w:rPr>
        <w:t>(</w:t>
      </w:r>
      <w:r w:rsidR="005F540D">
        <w:rPr>
          <w:rFonts w:ascii="Arial" w:hAnsi="Arial" w:cs="Arial"/>
          <w:sz w:val="24"/>
          <w:szCs w:val="24"/>
        </w:rPr>
        <w:t>Rural</w:t>
      </w:r>
      <w:r w:rsidR="00844450">
        <w:rPr>
          <w:rFonts w:ascii="Arial" w:hAnsi="Arial" w:cs="Arial"/>
          <w:sz w:val="24"/>
          <w:szCs w:val="24"/>
        </w:rPr>
        <w:t>)</w:t>
      </w:r>
      <w:r w:rsidR="005F540D">
        <w:rPr>
          <w:rFonts w:ascii="Arial" w:hAnsi="Arial" w:cs="Arial"/>
          <w:sz w:val="24"/>
          <w:szCs w:val="24"/>
        </w:rPr>
        <w:t xml:space="preserve"> Areas</w:t>
      </w:r>
      <w:r w:rsidR="0048311A">
        <w:rPr>
          <w:rFonts w:ascii="Arial" w:hAnsi="Arial" w:cs="Arial"/>
          <w:sz w:val="24"/>
          <w:szCs w:val="24"/>
        </w:rPr>
        <w:t>.</w:t>
      </w:r>
      <w:r w:rsidR="00C20894">
        <w:rPr>
          <w:rStyle w:val="FootnoteReference"/>
          <w:rFonts w:ascii="Arial" w:hAnsi="Arial" w:cs="Arial"/>
          <w:sz w:val="24"/>
          <w:szCs w:val="24"/>
        </w:rPr>
        <w:footnoteReference w:id="18"/>
      </w:r>
      <w:r w:rsidR="00265228">
        <w:rPr>
          <w:rFonts w:ascii="Arial" w:hAnsi="Arial" w:cs="Arial"/>
          <w:sz w:val="24"/>
          <w:szCs w:val="24"/>
        </w:rPr>
        <w:t xml:space="preserve"> </w:t>
      </w:r>
    </w:p>
    <w:p w14:paraId="2443DE9F" w14:textId="77777777" w:rsidR="00FE2FBE" w:rsidRDefault="00FE2FBE" w:rsidP="005F540D">
      <w:pPr>
        <w:pStyle w:val="ListParagraph"/>
        <w:spacing w:after="240" w:line="360" w:lineRule="auto"/>
        <w:rPr>
          <w:rFonts w:ascii="Arial" w:hAnsi="Arial" w:cs="Arial"/>
          <w:sz w:val="24"/>
          <w:szCs w:val="24"/>
        </w:rPr>
      </w:pPr>
    </w:p>
    <w:p w14:paraId="2443DEA0" w14:textId="41580E78" w:rsidR="00EF1282" w:rsidRPr="005537CE" w:rsidRDefault="00BA3D72" w:rsidP="00EA23DD">
      <w:pPr>
        <w:pStyle w:val="ListParagraph"/>
        <w:spacing w:after="240" w:line="360" w:lineRule="auto"/>
        <w:ind w:left="0"/>
        <w:rPr>
          <w:rFonts w:ascii="Arial" w:hAnsi="Arial" w:cs="Arial"/>
          <w:sz w:val="24"/>
          <w:szCs w:val="24"/>
        </w:rPr>
      </w:pPr>
      <w:r>
        <w:rPr>
          <w:rFonts w:ascii="Arial" w:hAnsi="Arial" w:cs="Arial"/>
          <w:sz w:val="24"/>
          <w:szCs w:val="24"/>
        </w:rPr>
        <w:t>To gauge the density of APN distribution in Tennessee, we converted the numbers of APNs presented in Table 1 into APN-to-</w:t>
      </w:r>
      <w:r w:rsidR="00BF0D27">
        <w:rPr>
          <w:rFonts w:ascii="Arial" w:hAnsi="Arial" w:cs="Arial"/>
          <w:sz w:val="24"/>
          <w:szCs w:val="24"/>
        </w:rPr>
        <w:t>p</w:t>
      </w:r>
      <w:r>
        <w:rPr>
          <w:rFonts w:ascii="Arial" w:hAnsi="Arial" w:cs="Arial"/>
          <w:sz w:val="24"/>
          <w:szCs w:val="24"/>
        </w:rPr>
        <w:t xml:space="preserve">opulation </w:t>
      </w:r>
      <w:r w:rsidR="00BF0D27">
        <w:rPr>
          <w:rFonts w:ascii="Arial" w:hAnsi="Arial" w:cs="Arial"/>
          <w:sz w:val="24"/>
          <w:szCs w:val="24"/>
        </w:rPr>
        <w:t>r</w:t>
      </w:r>
      <w:r>
        <w:rPr>
          <w:rFonts w:ascii="Arial" w:hAnsi="Arial" w:cs="Arial"/>
          <w:sz w:val="24"/>
          <w:szCs w:val="24"/>
        </w:rPr>
        <w:t xml:space="preserve">atios </w:t>
      </w:r>
      <w:r w:rsidR="00BF0D27">
        <w:rPr>
          <w:rFonts w:ascii="Arial" w:hAnsi="Arial" w:cs="Arial"/>
          <w:sz w:val="24"/>
          <w:szCs w:val="24"/>
        </w:rPr>
        <w:t>(</w:t>
      </w:r>
      <w:r>
        <w:rPr>
          <w:rFonts w:ascii="Arial" w:hAnsi="Arial" w:cs="Arial"/>
          <w:sz w:val="24"/>
          <w:szCs w:val="24"/>
        </w:rPr>
        <w:t>Table 2</w:t>
      </w:r>
      <w:r w:rsidR="00BF0D27">
        <w:rPr>
          <w:rFonts w:ascii="Arial" w:hAnsi="Arial" w:cs="Arial"/>
          <w:sz w:val="24"/>
          <w:szCs w:val="24"/>
        </w:rPr>
        <w:t>)</w:t>
      </w:r>
      <w:r>
        <w:rPr>
          <w:rFonts w:ascii="Arial" w:hAnsi="Arial" w:cs="Arial"/>
          <w:sz w:val="24"/>
          <w:szCs w:val="24"/>
        </w:rPr>
        <w:t xml:space="preserve">.  These ratios are useful in assessing the community </w:t>
      </w:r>
      <w:r w:rsidR="00C54C84">
        <w:rPr>
          <w:rFonts w:ascii="Arial" w:hAnsi="Arial" w:cs="Arial"/>
          <w:sz w:val="24"/>
          <w:szCs w:val="24"/>
        </w:rPr>
        <w:t xml:space="preserve">distribution </w:t>
      </w:r>
      <w:r w:rsidR="00BF0D27">
        <w:rPr>
          <w:rFonts w:ascii="Arial" w:hAnsi="Arial" w:cs="Arial"/>
          <w:sz w:val="24"/>
          <w:szCs w:val="24"/>
        </w:rPr>
        <w:t>of</w:t>
      </w:r>
      <w:r>
        <w:rPr>
          <w:rFonts w:ascii="Arial" w:hAnsi="Arial" w:cs="Arial"/>
          <w:sz w:val="24"/>
          <w:szCs w:val="24"/>
        </w:rPr>
        <w:t xml:space="preserve"> APN workforce by </w:t>
      </w:r>
      <w:r w:rsidR="00EF3159">
        <w:rPr>
          <w:rFonts w:ascii="Arial" w:hAnsi="Arial" w:cs="Arial"/>
          <w:sz w:val="24"/>
          <w:szCs w:val="24"/>
        </w:rPr>
        <w:t xml:space="preserve">measuring the </w:t>
      </w:r>
      <w:r w:rsidR="00A409AF">
        <w:rPr>
          <w:rFonts w:ascii="Arial" w:hAnsi="Arial" w:cs="Arial"/>
          <w:sz w:val="24"/>
          <w:szCs w:val="24"/>
        </w:rPr>
        <w:t xml:space="preserve">relative </w:t>
      </w:r>
      <w:r w:rsidR="00EF3159">
        <w:rPr>
          <w:rFonts w:ascii="Arial" w:hAnsi="Arial" w:cs="Arial"/>
          <w:sz w:val="24"/>
          <w:szCs w:val="24"/>
        </w:rPr>
        <w:t>size</w:t>
      </w:r>
      <w:r w:rsidR="00A409AF">
        <w:rPr>
          <w:rFonts w:ascii="Arial" w:hAnsi="Arial" w:cs="Arial"/>
          <w:sz w:val="24"/>
          <w:szCs w:val="24"/>
        </w:rPr>
        <w:t>s</w:t>
      </w:r>
      <w:r w:rsidR="00EF3159">
        <w:rPr>
          <w:rFonts w:ascii="Arial" w:hAnsi="Arial" w:cs="Arial"/>
          <w:sz w:val="24"/>
          <w:szCs w:val="24"/>
        </w:rPr>
        <w:t xml:space="preserve"> of APNs as a ratio of the number of APN</w:t>
      </w:r>
      <w:r w:rsidR="00A409AF">
        <w:rPr>
          <w:rFonts w:ascii="Arial" w:hAnsi="Arial" w:cs="Arial"/>
          <w:sz w:val="24"/>
          <w:szCs w:val="24"/>
        </w:rPr>
        <w:t xml:space="preserve">s </w:t>
      </w:r>
      <w:r>
        <w:rPr>
          <w:rFonts w:ascii="Arial" w:hAnsi="Arial" w:cs="Arial"/>
          <w:sz w:val="24"/>
          <w:szCs w:val="24"/>
        </w:rPr>
        <w:t xml:space="preserve">per 100,000 </w:t>
      </w:r>
      <w:proofErr w:type="gramStart"/>
      <w:r>
        <w:rPr>
          <w:rFonts w:ascii="Arial" w:hAnsi="Arial" w:cs="Arial"/>
          <w:sz w:val="24"/>
          <w:szCs w:val="24"/>
        </w:rPr>
        <w:t>po</w:t>
      </w:r>
      <w:r w:rsidR="006C31D9">
        <w:rPr>
          <w:rFonts w:ascii="Arial" w:hAnsi="Arial" w:cs="Arial"/>
          <w:sz w:val="24"/>
          <w:szCs w:val="24"/>
        </w:rPr>
        <w:t>pulation</w:t>
      </w:r>
      <w:proofErr w:type="gramEnd"/>
      <w:r w:rsidR="006C31D9">
        <w:rPr>
          <w:rFonts w:ascii="Arial" w:hAnsi="Arial" w:cs="Arial"/>
          <w:sz w:val="24"/>
          <w:szCs w:val="24"/>
        </w:rPr>
        <w:t xml:space="preserve"> across different Grand Division</w:t>
      </w:r>
      <w:r>
        <w:rPr>
          <w:rFonts w:ascii="Arial" w:hAnsi="Arial" w:cs="Arial"/>
          <w:sz w:val="24"/>
          <w:szCs w:val="24"/>
        </w:rPr>
        <w:t xml:space="preserve">s or </w:t>
      </w:r>
      <w:r w:rsidR="006C31D9">
        <w:rPr>
          <w:rFonts w:ascii="Arial" w:hAnsi="Arial" w:cs="Arial"/>
          <w:sz w:val="24"/>
          <w:szCs w:val="24"/>
        </w:rPr>
        <w:t>Statistical</w:t>
      </w:r>
      <w:r w:rsidR="00CB34B1">
        <w:rPr>
          <w:rFonts w:ascii="Arial" w:hAnsi="Arial" w:cs="Arial"/>
          <w:sz w:val="24"/>
          <w:szCs w:val="24"/>
        </w:rPr>
        <w:t xml:space="preserve"> </w:t>
      </w:r>
      <w:r w:rsidR="006C31D9">
        <w:rPr>
          <w:rFonts w:ascii="Arial" w:hAnsi="Arial" w:cs="Arial"/>
          <w:sz w:val="24"/>
          <w:szCs w:val="24"/>
        </w:rPr>
        <w:t>Areas of the</w:t>
      </w:r>
      <w:r>
        <w:rPr>
          <w:rFonts w:ascii="Arial" w:hAnsi="Arial" w:cs="Arial"/>
          <w:sz w:val="24"/>
          <w:szCs w:val="24"/>
        </w:rPr>
        <w:t xml:space="preserve"> state. </w:t>
      </w:r>
    </w:p>
    <w:p w14:paraId="2443DEA1" w14:textId="77777777" w:rsidR="00245EF4" w:rsidRDefault="00245EF4" w:rsidP="006D4E7E">
      <w:pPr>
        <w:spacing w:after="240" w:line="360" w:lineRule="auto"/>
        <w:rPr>
          <w:rFonts w:ascii="Arial" w:hAnsi="Arial" w:cs="Arial"/>
          <w:sz w:val="24"/>
          <w:szCs w:val="24"/>
        </w:rPr>
      </w:pPr>
      <w:r w:rsidRPr="00245EF4">
        <w:rPr>
          <w:noProof/>
        </w:rPr>
        <w:lastRenderedPageBreak/>
        <w:drawing>
          <wp:inline distT="0" distB="0" distL="0" distR="0" wp14:anchorId="2443DF65" wp14:editId="2443DF66">
            <wp:extent cx="5943600" cy="260263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602632"/>
                    </a:xfrm>
                    <a:prstGeom prst="rect">
                      <a:avLst/>
                    </a:prstGeom>
                    <a:noFill/>
                    <a:ln>
                      <a:noFill/>
                    </a:ln>
                  </pic:spPr>
                </pic:pic>
              </a:graphicData>
            </a:graphic>
          </wp:inline>
        </w:drawing>
      </w:r>
    </w:p>
    <w:p w14:paraId="2443DEA2" w14:textId="77777777" w:rsidR="005537CE" w:rsidRDefault="005537CE" w:rsidP="005537CE">
      <w:pPr>
        <w:spacing w:after="240" w:line="360" w:lineRule="auto"/>
        <w:rPr>
          <w:rFonts w:ascii="Arial" w:hAnsi="Arial" w:cs="Arial"/>
          <w:sz w:val="24"/>
          <w:szCs w:val="24"/>
        </w:rPr>
      </w:pPr>
      <w:r>
        <w:rPr>
          <w:rFonts w:ascii="Arial" w:hAnsi="Arial" w:cs="Arial"/>
          <w:sz w:val="24"/>
          <w:szCs w:val="24"/>
        </w:rPr>
        <w:t>The APN-to-population ratio data summarized in Table 2 suggest:</w:t>
      </w:r>
    </w:p>
    <w:p w14:paraId="2443DEA3" w14:textId="6CE09328" w:rsidR="00586B04" w:rsidRDefault="00586B04" w:rsidP="000578C9">
      <w:pPr>
        <w:pStyle w:val="NoSpacing"/>
        <w:numPr>
          <w:ilvl w:val="0"/>
          <w:numId w:val="10"/>
        </w:numPr>
        <w:spacing w:line="360" w:lineRule="auto"/>
        <w:rPr>
          <w:rFonts w:ascii="Arial" w:hAnsi="Arial" w:cs="Arial"/>
          <w:sz w:val="24"/>
          <w:szCs w:val="24"/>
        </w:rPr>
      </w:pPr>
      <w:r>
        <w:rPr>
          <w:rFonts w:ascii="Arial" w:hAnsi="Arial" w:cs="Arial"/>
          <w:sz w:val="24"/>
          <w:szCs w:val="24"/>
        </w:rPr>
        <w:t>the Middle Grand Division consistently had the highest APN density while</w:t>
      </w:r>
      <w:r w:rsidR="00B12714">
        <w:rPr>
          <w:rFonts w:ascii="Arial" w:hAnsi="Arial" w:cs="Arial"/>
          <w:sz w:val="24"/>
          <w:szCs w:val="24"/>
        </w:rPr>
        <w:t xml:space="preserve"> the West Grand Division</w:t>
      </w:r>
      <w:r>
        <w:rPr>
          <w:rFonts w:ascii="Arial" w:hAnsi="Arial" w:cs="Arial"/>
          <w:sz w:val="24"/>
          <w:szCs w:val="24"/>
        </w:rPr>
        <w:t xml:space="preserve"> </w:t>
      </w:r>
      <w:r w:rsidR="00D057E4">
        <w:rPr>
          <w:rFonts w:ascii="Arial" w:hAnsi="Arial" w:cs="Arial"/>
          <w:sz w:val="24"/>
          <w:szCs w:val="24"/>
        </w:rPr>
        <w:t xml:space="preserve">had </w:t>
      </w:r>
      <w:r>
        <w:rPr>
          <w:rFonts w:ascii="Arial" w:hAnsi="Arial" w:cs="Arial"/>
          <w:sz w:val="24"/>
          <w:szCs w:val="24"/>
        </w:rPr>
        <w:t xml:space="preserve">the lowest, with the Middle </w:t>
      </w:r>
      <w:r w:rsidR="00A409AF">
        <w:rPr>
          <w:rFonts w:ascii="Arial" w:hAnsi="Arial" w:cs="Arial"/>
          <w:sz w:val="24"/>
          <w:szCs w:val="24"/>
        </w:rPr>
        <w:t xml:space="preserve">Grand Division </w:t>
      </w:r>
      <w:r>
        <w:rPr>
          <w:rFonts w:ascii="Arial" w:hAnsi="Arial" w:cs="Arial"/>
          <w:sz w:val="24"/>
          <w:szCs w:val="24"/>
        </w:rPr>
        <w:t>having a</w:t>
      </w:r>
      <w:r w:rsidR="00004C18">
        <w:rPr>
          <w:rFonts w:ascii="Arial" w:hAnsi="Arial" w:cs="Arial"/>
          <w:sz w:val="24"/>
          <w:szCs w:val="24"/>
        </w:rPr>
        <w:t>n</w:t>
      </w:r>
      <w:r>
        <w:rPr>
          <w:rFonts w:ascii="Arial" w:hAnsi="Arial" w:cs="Arial"/>
          <w:sz w:val="24"/>
          <w:szCs w:val="24"/>
        </w:rPr>
        <w:t xml:space="preserve"> APN density of more than 20% higher than that of the West</w:t>
      </w:r>
      <w:r w:rsidR="00A409AF">
        <w:rPr>
          <w:rFonts w:ascii="Arial" w:hAnsi="Arial" w:cs="Arial"/>
          <w:sz w:val="24"/>
          <w:szCs w:val="24"/>
        </w:rPr>
        <w:t xml:space="preserve"> Grand Division</w:t>
      </w:r>
      <w:r w:rsidR="00BF0D27">
        <w:rPr>
          <w:rFonts w:ascii="Arial" w:hAnsi="Arial" w:cs="Arial"/>
          <w:sz w:val="24"/>
          <w:szCs w:val="24"/>
        </w:rPr>
        <w:t>;</w:t>
      </w:r>
      <w:r w:rsidR="00305C52">
        <w:rPr>
          <w:rFonts w:ascii="Arial" w:hAnsi="Arial" w:cs="Arial"/>
          <w:sz w:val="24"/>
          <w:szCs w:val="24"/>
        </w:rPr>
        <w:t xml:space="preserve"> and</w:t>
      </w:r>
    </w:p>
    <w:p w14:paraId="2443DEA4" w14:textId="243CFA47" w:rsidR="00245EF4" w:rsidRPr="00CB34B1" w:rsidRDefault="00BF0D27" w:rsidP="000578C9">
      <w:pPr>
        <w:pStyle w:val="NoSpacing"/>
        <w:numPr>
          <w:ilvl w:val="0"/>
          <w:numId w:val="10"/>
        </w:numPr>
        <w:spacing w:line="360" w:lineRule="auto"/>
        <w:rPr>
          <w:rFonts w:ascii="Arial" w:hAnsi="Arial" w:cs="Arial"/>
          <w:sz w:val="24"/>
          <w:szCs w:val="24"/>
        </w:rPr>
      </w:pPr>
      <w:r>
        <w:rPr>
          <w:rFonts w:ascii="Arial" w:hAnsi="Arial" w:cs="Arial"/>
          <w:sz w:val="24"/>
          <w:szCs w:val="24"/>
        </w:rPr>
        <w:t>t</w:t>
      </w:r>
      <w:r w:rsidR="00E35151" w:rsidRPr="00CB34B1">
        <w:rPr>
          <w:rFonts w:ascii="Arial" w:hAnsi="Arial" w:cs="Arial"/>
          <w:sz w:val="24"/>
          <w:szCs w:val="24"/>
        </w:rPr>
        <w:t xml:space="preserve">he disparity of APN density is more </w:t>
      </w:r>
      <w:r w:rsidR="00C54C84">
        <w:rPr>
          <w:rFonts w:ascii="Arial" w:hAnsi="Arial" w:cs="Arial"/>
          <w:sz w:val="24"/>
          <w:szCs w:val="24"/>
        </w:rPr>
        <w:t>marked</w:t>
      </w:r>
      <w:r w:rsidR="00C54C84" w:rsidRPr="00CB34B1">
        <w:rPr>
          <w:rFonts w:ascii="Arial" w:hAnsi="Arial" w:cs="Arial"/>
          <w:sz w:val="24"/>
          <w:szCs w:val="24"/>
        </w:rPr>
        <w:t xml:space="preserve"> </w:t>
      </w:r>
      <w:r w:rsidR="00E35151" w:rsidRPr="00CB34B1">
        <w:rPr>
          <w:rFonts w:ascii="Arial" w:hAnsi="Arial" w:cs="Arial"/>
          <w:sz w:val="24"/>
          <w:szCs w:val="24"/>
        </w:rPr>
        <w:t xml:space="preserve">among the </w:t>
      </w:r>
      <w:r w:rsidR="00B12714">
        <w:rPr>
          <w:rFonts w:ascii="Arial" w:hAnsi="Arial" w:cs="Arial"/>
          <w:sz w:val="24"/>
          <w:szCs w:val="24"/>
        </w:rPr>
        <w:t xml:space="preserve">different </w:t>
      </w:r>
      <w:r w:rsidR="00E35151" w:rsidRPr="00CB34B1">
        <w:rPr>
          <w:rFonts w:ascii="Arial" w:hAnsi="Arial" w:cs="Arial"/>
          <w:sz w:val="24"/>
          <w:szCs w:val="24"/>
        </w:rPr>
        <w:t>Statistical Areas</w:t>
      </w:r>
      <w:r>
        <w:rPr>
          <w:rFonts w:ascii="Arial" w:hAnsi="Arial" w:cs="Arial"/>
          <w:sz w:val="24"/>
          <w:szCs w:val="24"/>
        </w:rPr>
        <w:t xml:space="preserve">, with </w:t>
      </w:r>
      <w:r w:rsidR="00C54C84">
        <w:rPr>
          <w:rFonts w:ascii="Arial" w:hAnsi="Arial" w:cs="Arial"/>
          <w:sz w:val="24"/>
          <w:szCs w:val="24"/>
        </w:rPr>
        <w:t>the greatest</w:t>
      </w:r>
      <w:r w:rsidR="00C54C84" w:rsidRPr="00CB34B1">
        <w:rPr>
          <w:rFonts w:ascii="Arial" w:hAnsi="Arial" w:cs="Arial"/>
          <w:sz w:val="24"/>
          <w:szCs w:val="24"/>
        </w:rPr>
        <w:t xml:space="preserve"> </w:t>
      </w:r>
      <w:r w:rsidR="00FE2FBE" w:rsidRPr="00CB34B1">
        <w:rPr>
          <w:rFonts w:ascii="Arial" w:hAnsi="Arial" w:cs="Arial"/>
          <w:sz w:val="24"/>
          <w:szCs w:val="24"/>
        </w:rPr>
        <w:t xml:space="preserve">APNs </w:t>
      </w:r>
      <w:r w:rsidR="00C54C84">
        <w:rPr>
          <w:rFonts w:ascii="Arial" w:hAnsi="Arial" w:cs="Arial"/>
          <w:sz w:val="24"/>
          <w:szCs w:val="24"/>
        </w:rPr>
        <w:t>density</w:t>
      </w:r>
      <w:r w:rsidR="00FE2FBE" w:rsidRPr="00CB34B1">
        <w:rPr>
          <w:rFonts w:ascii="Arial" w:hAnsi="Arial" w:cs="Arial"/>
          <w:sz w:val="24"/>
          <w:szCs w:val="24"/>
        </w:rPr>
        <w:t xml:space="preserve"> in the Metro Areas </w:t>
      </w:r>
      <w:r>
        <w:rPr>
          <w:rFonts w:ascii="Arial" w:hAnsi="Arial" w:cs="Arial"/>
          <w:sz w:val="24"/>
          <w:szCs w:val="24"/>
        </w:rPr>
        <w:t>(</w:t>
      </w:r>
      <w:r w:rsidR="00FE2FBE" w:rsidRPr="00CB34B1">
        <w:rPr>
          <w:rFonts w:ascii="Arial" w:hAnsi="Arial" w:cs="Arial"/>
          <w:sz w:val="24"/>
          <w:szCs w:val="24"/>
        </w:rPr>
        <w:t>with 180 APNs per 100,000 population in 2017</w:t>
      </w:r>
      <w:r>
        <w:rPr>
          <w:rFonts w:ascii="Arial" w:hAnsi="Arial" w:cs="Arial"/>
          <w:sz w:val="24"/>
          <w:szCs w:val="24"/>
        </w:rPr>
        <w:t>),</w:t>
      </w:r>
      <w:r w:rsidR="00FE2FBE" w:rsidRPr="00CB34B1">
        <w:rPr>
          <w:rFonts w:ascii="Arial" w:hAnsi="Arial" w:cs="Arial"/>
          <w:sz w:val="24"/>
          <w:szCs w:val="24"/>
        </w:rPr>
        <w:t xml:space="preserve"> the Micro Areas hav</w:t>
      </w:r>
      <w:r>
        <w:rPr>
          <w:rFonts w:ascii="Arial" w:hAnsi="Arial" w:cs="Arial"/>
          <w:sz w:val="24"/>
          <w:szCs w:val="24"/>
        </w:rPr>
        <w:t>ing</w:t>
      </w:r>
      <w:r w:rsidR="00FE2FBE" w:rsidRPr="00CB34B1">
        <w:rPr>
          <w:rFonts w:ascii="Arial" w:hAnsi="Arial" w:cs="Arial"/>
          <w:sz w:val="24"/>
          <w:szCs w:val="24"/>
        </w:rPr>
        <w:t xml:space="preserve"> 100.4 APNs per 100,000 population</w:t>
      </w:r>
      <w:r>
        <w:rPr>
          <w:rFonts w:ascii="Arial" w:hAnsi="Arial" w:cs="Arial"/>
          <w:sz w:val="24"/>
          <w:szCs w:val="24"/>
        </w:rPr>
        <w:t xml:space="preserve">, </w:t>
      </w:r>
      <w:r w:rsidR="007D345D">
        <w:rPr>
          <w:rFonts w:ascii="Arial" w:hAnsi="Arial" w:cs="Arial"/>
          <w:sz w:val="24"/>
          <w:szCs w:val="24"/>
        </w:rPr>
        <w:t>and</w:t>
      </w:r>
      <w:r w:rsidR="00FE2FBE" w:rsidRPr="00CB34B1">
        <w:rPr>
          <w:rFonts w:ascii="Arial" w:hAnsi="Arial" w:cs="Arial"/>
          <w:sz w:val="24"/>
          <w:szCs w:val="24"/>
        </w:rPr>
        <w:t xml:space="preserve"> the rural areas hav</w:t>
      </w:r>
      <w:r>
        <w:rPr>
          <w:rFonts w:ascii="Arial" w:hAnsi="Arial" w:cs="Arial"/>
          <w:sz w:val="24"/>
          <w:szCs w:val="24"/>
        </w:rPr>
        <w:t>ing</w:t>
      </w:r>
      <w:r w:rsidR="00FE2FBE" w:rsidRPr="00CB34B1">
        <w:rPr>
          <w:rFonts w:ascii="Arial" w:hAnsi="Arial" w:cs="Arial"/>
          <w:sz w:val="24"/>
          <w:szCs w:val="24"/>
        </w:rPr>
        <w:t xml:space="preserve"> only 99.3 APNs per 100,000 population. </w:t>
      </w:r>
    </w:p>
    <w:p w14:paraId="2443DEBA" w14:textId="63D9DD5C" w:rsidR="00E34FCC" w:rsidRDefault="0048311A" w:rsidP="00B51C90">
      <w:pPr>
        <w:pStyle w:val="NoSpacing"/>
        <w:spacing w:before="240" w:after="240" w:line="360" w:lineRule="auto"/>
        <w:rPr>
          <w:rFonts w:ascii="Arial" w:hAnsi="Arial" w:cs="Arial"/>
          <w:sz w:val="24"/>
          <w:szCs w:val="24"/>
        </w:rPr>
      </w:pPr>
      <w:r>
        <w:rPr>
          <w:rFonts w:ascii="Arial" w:hAnsi="Arial" w:cs="Arial"/>
          <w:sz w:val="24"/>
          <w:szCs w:val="24"/>
        </w:rPr>
        <w:t xml:space="preserve">The results for individual counties varied widely, as shown in </w:t>
      </w:r>
      <w:r w:rsidR="00980B2A">
        <w:rPr>
          <w:rFonts w:ascii="Arial" w:hAnsi="Arial" w:cs="Arial"/>
          <w:sz w:val="24"/>
          <w:szCs w:val="24"/>
        </w:rPr>
        <w:t>table</w:t>
      </w:r>
      <w:r w:rsidR="0094208A">
        <w:rPr>
          <w:rFonts w:ascii="Arial" w:hAnsi="Arial" w:cs="Arial"/>
          <w:sz w:val="24"/>
          <w:szCs w:val="24"/>
        </w:rPr>
        <w:t xml:space="preserve"> A</w:t>
      </w:r>
      <w:r>
        <w:rPr>
          <w:rFonts w:ascii="Arial" w:hAnsi="Arial" w:cs="Arial"/>
          <w:sz w:val="24"/>
          <w:szCs w:val="24"/>
        </w:rPr>
        <w:t xml:space="preserve">1 in the Appendix document.  The </w:t>
      </w:r>
      <w:proofErr w:type="spellStart"/>
      <w:r>
        <w:rPr>
          <w:rFonts w:ascii="Arial" w:hAnsi="Arial" w:cs="Arial"/>
          <w:sz w:val="24"/>
          <w:szCs w:val="24"/>
        </w:rPr>
        <w:t>toal</w:t>
      </w:r>
      <w:proofErr w:type="spellEnd"/>
      <w:r>
        <w:rPr>
          <w:rFonts w:ascii="Arial" w:hAnsi="Arial" w:cs="Arial"/>
          <w:sz w:val="24"/>
          <w:szCs w:val="24"/>
        </w:rPr>
        <w:t xml:space="preserve"> number of APNs varied from zero </w:t>
      </w:r>
      <w:proofErr w:type="spellStart"/>
      <w:r>
        <w:rPr>
          <w:rFonts w:ascii="Arial" w:hAnsi="Arial" w:cs="Arial"/>
          <w:sz w:val="24"/>
          <w:szCs w:val="24"/>
        </w:rPr>
        <w:t>ino</w:t>
      </w:r>
      <w:proofErr w:type="spellEnd"/>
      <w:r>
        <w:rPr>
          <w:rFonts w:ascii="Arial" w:hAnsi="Arial" w:cs="Arial"/>
          <w:sz w:val="24"/>
          <w:szCs w:val="24"/>
        </w:rPr>
        <w:t xml:space="preserve"> ne </w:t>
      </w:r>
      <w:proofErr w:type="gramStart"/>
      <w:r>
        <w:rPr>
          <w:rFonts w:ascii="Arial" w:hAnsi="Arial" w:cs="Arial"/>
          <w:sz w:val="24"/>
          <w:szCs w:val="24"/>
        </w:rPr>
        <w:t>county</w:t>
      </w:r>
      <w:proofErr w:type="gramEnd"/>
      <w:r>
        <w:rPr>
          <w:rFonts w:ascii="Arial" w:hAnsi="Arial" w:cs="Arial"/>
          <w:sz w:val="24"/>
          <w:szCs w:val="24"/>
        </w:rPr>
        <w:t xml:space="preserve"> (Van Buren </w:t>
      </w:r>
      <w:proofErr w:type="spellStart"/>
      <w:r>
        <w:rPr>
          <w:rFonts w:ascii="Arial" w:hAnsi="Arial" w:cs="Arial"/>
          <w:sz w:val="24"/>
          <w:szCs w:val="24"/>
        </w:rPr>
        <w:t>couty</w:t>
      </w:r>
      <w:proofErr w:type="spellEnd"/>
      <w:r>
        <w:rPr>
          <w:rFonts w:ascii="Arial" w:hAnsi="Arial" w:cs="Arial"/>
          <w:sz w:val="24"/>
          <w:szCs w:val="24"/>
        </w:rPr>
        <w:t>) to 1</w:t>
      </w:r>
      <w:r w:rsidR="00F109CB">
        <w:rPr>
          <w:rFonts w:ascii="Arial" w:hAnsi="Arial" w:cs="Arial"/>
          <w:sz w:val="24"/>
          <w:szCs w:val="24"/>
        </w:rPr>
        <w:t>,</w:t>
      </w:r>
      <w:r>
        <w:rPr>
          <w:rFonts w:ascii="Arial" w:hAnsi="Arial" w:cs="Arial"/>
          <w:sz w:val="24"/>
          <w:szCs w:val="24"/>
        </w:rPr>
        <w:t xml:space="preserve">753 in Davidson county.  Similarly, density of APNs (in counties that had one or more APNs) varied from 12.3 per 100,000 population (Houston county) to 292.4 APNs per 100,000 </w:t>
      </w:r>
      <w:proofErr w:type="spellStart"/>
      <w:r>
        <w:rPr>
          <w:rFonts w:ascii="Arial" w:hAnsi="Arial" w:cs="Arial"/>
          <w:sz w:val="24"/>
          <w:szCs w:val="24"/>
        </w:rPr>
        <w:t>populaton</w:t>
      </w:r>
      <w:proofErr w:type="spellEnd"/>
      <w:r>
        <w:rPr>
          <w:rFonts w:ascii="Arial" w:hAnsi="Arial" w:cs="Arial"/>
          <w:sz w:val="24"/>
          <w:szCs w:val="24"/>
        </w:rPr>
        <w:t xml:space="preserve"> (Washington county).</w:t>
      </w:r>
    </w:p>
    <w:p w14:paraId="2443DEBB" w14:textId="3AEB6EEB" w:rsidR="00B535F8" w:rsidRPr="00625F42" w:rsidRDefault="00C10EAB" w:rsidP="000578C9">
      <w:pPr>
        <w:pStyle w:val="NoSpacing"/>
        <w:numPr>
          <w:ilvl w:val="0"/>
          <w:numId w:val="1"/>
        </w:numPr>
        <w:spacing w:before="240" w:after="240" w:line="360" w:lineRule="auto"/>
        <w:ind w:left="540" w:hanging="540"/>
        <w:rPr>
          <w:rFonts w:ascii="Arial" w:hAnsi="Arial" w:cs="Arial"/>
          <w:b/>
          <w:color w:val="4F81BD" w:themeColor="accent1"/>
          <w:sz w:val="28"/>
          <w:szCs w:val="28"/>
        </w:rPr>
      </w:pPr>
      <w:r>
        <w:rPr>
          <w:rFonts w:ascii="Arial" w:hAnsi="Arial" w:cs="Arial"/>
          <w:b/>
          <w:color w:val="4F81BD" w:themeColor="accent1"/>
          <w:sz w:val="28"/>
          <w:szCs w:val="28"/>
        </w:rPr>
        <w:t>Economic Impact of APNs in Tennessee</w:t>
      </w:r>
    </w:p>
    <w:p w14:paraId="2443DEBC" w14:textId="3AB8DA81" w:rsidR="00632570" w:rsidRDefault="00D96787" w:rsidP="00B51C90">
      <w:pPr>
        <w:pStyle w:val="NoSpacing"/>
        <w:spacing w:before="240" w:after="240" w:line="360" w:lineRule="auto"/>
        <w:rPr>
          <w:rFonts w:ascii="Arial" w:hAnsi="Arial" w:cs="Arial"/>
          <w:sz w:val="24"/>
          <w:szCs w:val="24"/>
        </w:rPr>
      </w:pPr>
      <w:r>
        <w:rPr>
          <w:rFonts w:ascii="Arial" w:hAnsi="Arial" w:cs="Arial"/>
          <w:sz w:val="24"/>
          <w:szCs w:val="24"/>
        </w:rPr>
        <w:t>As discussed in th</w:t>
      </w:r>
      <w:r w:rsidR="00FD314D">
        <w:rPr>
          <w:rFonts w:ascii="Arial" w:hAnsi="Arial" w:cs="Arial"/>
          <w:sz w:val="24"/>
          <w:szCs w:val="24"/>
        </w:rPr>
        <w:t>e Methodology and Study Design S</w:t>
      </w:r>
      <w:r>
        <w:rPr>
          <w:rFonts w:ascii="Arial" w:hAnsi="Arial" w:cs="Arial"/>
          <w:sz w:val="24"/>
          <w:szCs w:val="24"/>
        </w:rPr>
        <w:t xml:space="preserve">ection, we will first present </w:t>
      </w:r>
      <w:r w:rsidR="00FD314D">
        <w:rPr>
          <w:rFonts w:ascii="Arial" w:hAnsi="Arial" w:cs="Arial"/>
          <w:sz w:val="24"/>
          <w:szCs w:val="24"/>
        </w:rPr>
        <w:t xml:space="preserve">estimates of </w:t>
      </w:r>
      <w:r w:rsidR="006028C9">
        <w:rPr>
          <w:rFonts w:ascii="Arial" w:hAnsi="Arial" w:cs="Arial"/>
          <w:sz w:val="24"/>
          <w:szCs w:val="24"/>
        </w:rPr>
        <w:t>“</w:t>
      </w:r>
      <w:r w:rsidR="00FD314D">
        <w:rPr>
          <w:rFonts w:ascii="Arial" w:hAnsi="Arial" w:cs="Arial"/>
          <w:sz w:val="24"/>
          <w:szCs w:val="24"/>
        </w:rPr>
        <w:t>county</w:t>
      </w:r>
      <w:r w:rsidR="00C10EAB">
        <w:rPr>
          <w:rFonts w:ascii="Arial" w:hAnsi="Arial" w:cs="Arial"/>
          <w:sz w:val="24"/>
          <w:szCs w:val="24"/>
        </w:rPr>
        <w:t>-level</w:t>
      </w:r>
      <w:r w:rsidR="00FD314D">
        <w:rPr>
          <w:rFonts w:ascii="Arial" w:hAnsi="Arial" w:cs="Arial"/>
          <w:sz w:val="24"/>
          <w:szCs w:val="24"/>
        </w:rPr>
        <w:t xml:space="preserve"> effects</w:t>
      </w:r>
      <w:r w:rsidR="006028C9">
        <w:rPr>
          <w:rFonts w:ascii="Arial" w:hAnsi="Arial" w:cs="Arial"/>
          <w:sz w:val="24"/>
          <w:szCs w:val="24"/>
        </w:rPr>
        <w:t>”</w:t>
      </w:r>
      <w:r w:rsidR="00FD314D">
        <w:rPr>
          <w:rFonts w:ascii="Arial" w:hAnsi="Arial" w:cs="Arial"/>
          <w:sz w:val="24"/>
          <w:szCs w:val="24"/>
        </w:rPr>
        <w:t xml:space="preserve"> of </w:t>
      </w:r>
      <w:r>
        <w:rPr>
          <w:rFonts w:ascii="Arial" w:hAnsi="Arial" w:cs="Arial"/>
          <w:sz w:val="24"/>
          <w:szCs w:val="24"/>
        </w:rPr>
        <w:t>APNs</w:t>
      </w:r>
      <w:r w:rsidR="006028C9">
        <w:rPr>
          <w:rFonts w:ascii="Arial" w:hAnsi="Arial" w:cs="Arial"/>
          <w:sz w:val="24"/>
          <w:szCs w:val="24"/>
        </w:rPr>
        <w:t>’ economic impact</w:t>
      </w:r>
      <w:r w:rsidR="003351BB">
        <w:rPr>
          <w:rFonts w:ascii="Arial" w:hAnsi="Arial" w:cs="Arial"/>
          <w:sz w:val="24"/>
          <w:szCs w:val="24"/>
        </w:rPr>
        <w:t>.  These are</w:t>
      </w:r>
      <w:r w:rsidR="00D057E4">
        <w:rPr>
          <w:rFonts w:ascii="Arial" w:hAnsi="Arial" w:cs="Arial"/>
          <w:sz w:val="24"/>
          <w:szCs w:val="24"/>
        </w:rPr>
        <w:t xml:space="preserve"> the sums of</w:t>
      </w:r>
      <w:r w:rsidR="003351BB">
        <w:rPr>
          <w:rFonts w:ascii="Arial" w:hAnsi="Arial" w:cs="Arial"/>
          <w:sz w:val="24"/>
          <w:szCs w:val="24"/>
        </w:rPr>
        <w:t xml:space="preserve"> estimates of</w:t>
      </w:r>
      <w:r w:rsidR="00FD314D">
        <w:rPr>
          <w:rFonts w:ascii="Arial" w:hAnsi="Arial" w:cs="Arial"/>
          <w:sz w:val="24"/>
          <w:szCs w:val="24"/>
        </w:rPr>
        <w:t xml:space="preserve"> economic contributions of APNs </w:t>
      </w:r>
      <w:r w:rsidR="001E1014">
        <w:rPr>
          <w:rFonts w:ascii="Arial" w:hAnsi="Arial" w:cs="Arial"/>
          <w:sz w:val="24"/>
          <w:szCs w:val="24"/>
        </w:rPr>
        <w:t>to the</w:t>
      </w:r>
      <w:r w:rsidR="00FD314D">
        <w:rPr>
          <w:rFonts w:ascii="Arial" w:hAnsi="Arial" w:cs="Arial"/>
          <w:sz w:val="24"/>
          <w:szCs w:val="24"/>
        </w:rPr>
        <w:t xml:space="preserve"> county </w:t>
      </w:r>
      <w:r w:rsidR="001E1014">
        <w:rPr>
          <w:rFonts w:ascii="Arial" w:hAnsi="Arial" w:cs="Arial"/>
          <w:sz w:val="24"/>
          <w:szCs w:val="24"/>
        </w:rPr>
        <w:t>in which they practice</w:t>
      </w:r>
      <w:r w:rsidR="00FD314D">
        <w:rPr>
          <w:rFonts w:ascii="Arial" w:hAnsi="Arial" w:cs="Arial"/>
          <w:sz w:val="24"/>
          <w:szCs w:val="24"/>
        </w:rPr>
        <w:t xml:space="preserve">.  </w:t>
      </w:r>
      <w:r w:rsidR="00FD314D">
        <w:rPr>
          <w:rFonts w:ascii="Arial" w:hAnsi="Arial" w:cs="Arial"/>
          <w:sz w:val="24"/>
          <w:szCs w:val="24"/>
        </w:rPr>
        <w:lastRenderedPageBreak/>
        <w:t>These county-level estimates will</w:t>
      </w:r>
      <w:r>
        <w:rPr>
          <w:rFonts w:ascii="Arial" w:hAnsi="Arial" w:cs="Arial"/>
          <w:sz w:val="24"/>
          <w:szCs w:val="24"/>
        </w:rPr>
        <w:t xml:space="preserve"> be followed by the </w:t>
      </w:r>
      <w:r w:rsidR="00632570">
        <w:rPr>
          <w:rFonts w:ascii="Arial" w:hAnsi="Arial" w:cs="Arial"/>
          <w:sz w:val="24"/>
          <w:szCs w:val="24"/>
        </w:rPr>
        <w:t xml:space="preserve">estimated </w:t>
      </w:r>
      <w:r>
        <w:rPr>
          <w:rFonts w:ascii="Arial" w:hAnsi="Arial" w:cs="Arial"/>
          <w:sz w:val="24"/>
          <w:szCs w:val="24"/>
        </w:rPr>
        <w:t>impact</w:t>
      </w:r>
      <w:r w:rsidR="00632570">
        <w:rPr>
          <w:rFonts w:ascii="Arial" w:hAnsi="Arial" w:cs="Arial"/>
          <w:sz w:val="24"/>
          <w:szCs w:val="24"/>
        </w:rPr>
        <w:t>s</w:t>
      </w:r>
      <w:r w:rsidR="00FD314D">
        <w:rPr>
          <w:rFonts w:ascii="Arial" w:hAnsi="Arial" w:cs="Arial"/>
          <w:sz w:val="24"/>
          <w:szCs w:val="24"/>
        </w:rPr>
        <w:t xml:space="preserve"> of </w:t>
      </w:r>
      <w:r w:rsidR="006028C9">
        <w:rPr>
          <w:rFonts w:ascii="Arial" w:hAnsi="Arial" w:cs="Arial"/>
          <w:sz w:val="24"/>
          <w:szCs w:val="24"/>
        </w:rPr>
        <w:t xml:space="preserve">the same group of </w:t>
      </w:r>
      <w:r w:rsidR="00FD314D">
        <w:rPr>
          <w:rFonts w:ascii="Arial" w:hAnsi="Arial" w:cs="Arial"/>
          <w:sz w:val="24"/>
          <w:szCs w:val="24"/>
        </w:rPr>
        <w:t>APNs</w:t>
      </w:r>
      <w:r w:rsidR="006028C9">
        <w:rPr>
          <w:rFonts w:ascii="Arial" w:hAnsi="Arial" w:cs="Arial"/>
          <w:sz w:val="24"/>
          <w:szCs w:val="24"/>
        </w:rPr>
        <w:t xml:space="preserve"> in </w:t>
      </w:r>
      <w:r w:rsidR="001E1014">
        <w:rPr>
          <w:rFonts w:ascii="Arial" w:hAnsi="Arial" w:cs="Arial"/>
          <w:sz w:val="24"/>
          <w:szCs w:val="24"/>
        </w:rPr>
        <w:t>each</w:t>
      </w:r>
      <w:r w:rsidR="006028C9">
        <w:rPr>
          <w:rFonts w:ascii="Arial" w:hAnsi="Arial" w:cs="Arial"/>
          <w:sz w:val="24"/>
          <w:szCs w:val="24"/>
        </w:rPr>
        <w:t xml:space="preserve"> county</w:t>
      </w:r>
      <w:r w:rsidR="00FD314D">
        <w:rPr>
          <w:rFonts w:ascii="Arial" w:hAnsi="Arial" w:cs="Arial"/>
          <w:sz w:val="24"/>
          <w:szCs w:val="24"/>
        </w:rPr>
        <w:t xml:space="preserve"> on </w:t>
      </w:r>
      <w:r w:rsidR="003351BB">
        <w:rPr>
          <w:rFonts w:ascii="Arial" w:hAnsi="Arial" w:cs="Arial"/>
          <w:sz w:val="24"/>
          <w:szCs w:val="24"/>
        </w:rPr>
        <w:t xml:space="preserve">the </w:t>
      </w:r>
      <w:r w:rsidR="00FD314D">
        <w:rPr>
          <w:rFonts w:ascii="Arial" w:hAnsi="Arial" w:cs="Arial"/>
          <w:sz w:val="24"/>
          <w:szCs w:val="24"/>
        </w:rPr>
        <w:t>state</w:t>
      </w:r>
      <w:r w:rsidR="003351BB">
        <w:rPr>
          <w:rFonts w:ascii="Arial" w:hAnsi="Arial" w:cs="Arial"/>
          <w:sz w:val="24"/>
          <w:szCs w:val="24"/>
        </w:rPr>
        <w:t>wide</w:t>
      </w:r>
      <w:r w:rsidR="00FD314D">
        <w:rPr>
          <w:rFonts w:ascii="Arial" w:hAnsi="Arial" w:cs="Arial"/>
          <w:sz w:val="24"/>
          <w:szCs w:val="24"/>
        </w:rPr>
        <w:t xml:space="preserve"> economy</w:t>
      </w:r>
      <w:r w:rsidR="001E1014">
        <w:rPr>
          <w:rFonts w:ascii="Arial" w:hAnsi="Arial" w:cs="Arial"/>
          <w:sz w:val="24"/>
          <w:szCs w:val="24"/>
        </w:rPr>
        <w:t>;</w:t>
      </w:r>
      <w:r w:rsidR="006028C9">
        <w:rPr>
          <w:rFonts w:ascii="Arial" w:hAnsi="Arial" w:cs="Arial"/>
          <w:sz w:val="24"/>
          <w:szCs w:val="24"/>
        </w:rPr>
        <w:t xml:space="preserve"> these will be refe</w:t>
      </w:r>
      <w:r w:rsidR="00C10EAB">
        <w:rPr>
          <w:rFonts w:ascii="Arial" w:hAnsi="Arial" w:cs="Arial"/>
          <w:sz w:val="24"/>
          <w:szCs w:val="24"/>
        </w:rPr>
        <w:t>rred to as “state-level effect</w:t>
      </w:r>
      <w:r w:rsidR="006028C9">
        <w:rPr>
          <w:rFonts w:ascii="Arial" w:hAnsi="Arial" w:cs="Arial"/>
          <w:sz w:val="24"/>
          <w:szCs w:val="24"/>
        </w:rPr>
        <w:t>s</w:t>
      </w:r>
      <w:r w:rsidR="00C10EAB">
        <w:rPr>
          <w:rFonts w:ascii="Arial" w:hAnsi="Arial" w:cs="Arial"/>
          <w:sz w:val="24"/>
          <w:szCs w:val="24"/>
        </w:rPr>
        <w:t>.</w:t>
      </w:r>
      <w:r w:rsidR="006028C9">
        <w:rPr>
          <w:rFonts w:ascii="Arial" w:hAnsi="Arial" w:cs="Arial"/>
          <w:sz w:val="24"/>
          <w:szCs w:val="24"/>
        </w:rPr>
        <w:t>”</w:t>
      </w:r>
      <w:r>
        <w:rPr>
          <w:rFonts w:ascii="Arial" w:hAnsi="Arial" w:cs="Arial"/>
          <w:sz w:val="24"/>
          <w:szCs w:val="24"/>
        </w:rPr>
        <w:t xml:space="preserve">  In both instances, we will </w:t>
      </w:r>
      <w:r w:rsidR="00632570">
        <w:rPr>
          <w:rFonts w:ascii="Arial" w:hAnsi="Arial" w:cs="Arial"/>
          <w:sz w:val="24"/>
          <w:szCs w:val="24"/>
        </w:rPr>
        <w:t xml:space="preserve">only </w:t>
      </w:r>
      <w:r>
        <w:rPr>
          <w:rFonts w:ascii="Arial" w:hAnsi="Arial" w:cs="Arial"/>
          <w:sz w:val="24"/>
          <w:szCs w:val="24"/>
        </w:rPr>
        <w:t xml:space="preserve">report the </w:t>
      </w:r>
      <w:r w:rsidR="00632570">
        <w:rPr>
          <w:rFonts w:ascii="Arial" w:hAnsi="Arial" w:cs="Arial"/>
          <w:sz w:val="24"/>
          <w:szCs w:val="24"/>
        </w:rPr>
        <w:t xml:space="preserve">state totals of economic impacts aggregated from the economic impacts estimated for </w:t>
      </w:r>
      <w:r w:rsidR="00FD314D">
        <w:rPr>
          <w:rFonts w:ascii="Arial" w:hAnsi="Arial" w:cs="Arial"/>
          <w:sz w:val="24"/>
          <w:szCs w:val="24"/>
        </w:rPr>
        <w:t xml:space="preserve">each of </w:t>
      </w:r>
      <w:r w:rsidR="00632570">
        <w:rPr>
          <w:rFonts w:ascii="Arial" w:hAnsi="Arial" w:cs="Arial"/>
          <w:sz w:val="24"/>
          <w:szCs w:val="24"/>
        </w:rPr>
        <w:t xml:space="preserve">the 95 individual counties.  The detailed county-by-county estimates of the impacts on the county economies and </w:t>
      </w:r>
      <w:r w:rsidR="003351BB">
        <w:rPr>
          <w:rFonts w:ascii="Arial" w:hAnsi="Arial" w:cs="Arial"/>
          <w:sz w:val="24"/>
          <w:szCs w:val="24"/>
        </w:rPr>
        <w:t xml:space="preserve">on </w:t>
      </w:r>
      <w:r w:rsidR="00632570">
        <w:rPr>
          <w:rFonts w:ascii="Arial" w:hAnsi="Arial" w:cs="Arial"/>
          <w:sz w:val="24"/>
          <w:szCs w:val="24"/>
        </w:rPr>
        <w:t xml:space="preserve">the state economy will be presented </w:t>
      </w:r>
      <w:r w:rsidR="00EB198C">
        <w:rPr>
          <w:rFonts w:ascii="Arial" w:hAnsi="Arial" w:cs="Arial"/>
          <w:sz w:val="24"/>
          <w:szCs w:val="24"/>
        </w:rPr>
        <w:t xml:space="preserve">in detail </w:t>
      </w:r>
      <w:r w:rsidR="0070224F">
        <w:rPr>
          <w:rFonts w:ascii="Arial" w:hAnsi="Arial" w:cs="Arial"/>
          <w:sz w:val="24"/>
          <w:szCs w:val="24"/>
        </w:rPr>
        <w:t xml:space="preserve">as </w:t>
      </w:r>
      <w:r w:rsidR="00632570">
        <w:rPr>
          <w:rFonts w:ascii="Arial" w:hAnsi="Arial" w:cs="Arial"/>
          <w:sz w:val="24"/>
          <w:szCs w:val="24"/>
        </w:rPr>
        <w:t>Appendix</w:t>
      </w:r>
      <w:r w:rsidR="0070224F">
        <w:rPr>
          <w:rFonts w:ascii="Arial" w:hAnsi="Arial" w:cs="Arial"/>
          <w:sz w:val="24"/>
          <w:szCs w:val="24"/>
        </w:rPr>
        <w:t xml:space="preserve"> Tables in a separate companion document</w:t>
      </w:r>
      <w:r w:rsidR="00632570">
        <w:rPr>
          <w:rFonts w:ascii="Arial" w:hAnsi="Arial" w:cs="Arial"/>
          <w:sz w:val="24"/>
          <w:szCs w:val="24"/>
        </w:rPr>
        <w:t xml:space="preserve">. </w:t>
      </w:r>
    </w:p>
    <w:p w14:paraId="2443DEBD" w14:textId="77777777" w:rsidR="00A57291" w:rsidRPr="006028C9" w:rsidRDefault="00A57291" w:rsidP="00B51C90">
      <w:pPr>
        <w:pStyle w:val="NoSpacing"/>
        <w:spacing w:before="240" w:after="240" w:line="360" w:lineRule="auto"/>
        <w:rPr>
          <w:rFonts w:ascii="Arial" w:hAnsi="Arial" w:cs="Arial"/>
          <w:b/>
          <w:color w:val="4F81BD" w:themeColor="accent1"/>
          <w:sz w:val="28"/>
          <w:szCs w:val="28"/>
        </w:rPr>
      </w:pPr>
      <w:r w:rsidRPr="006028C9">
        <w:rPr>
          <w:rFonts w:ascii="Arial" w:hAnsi="Arial" w:cs="Arial"/>
          <w:b/>
          <w:color w:val="4F81BD" w:themeColor="accent1"/>
          <w:sz w:val="28"/>
          <w:szCs w:val="28"/>
        </w:rPr>
        <w:t>County-Level Estimates</w:t>
      </w:r>
      <w:r w:rsidR="002848D1">
        <w:rPr>
          <w:rFonts w:ascii="Arial" w:hAnsi="Arial" w:cs="Arial"/>
          <w:b/>
          <w:color w:val="4F81BD" w:themeColor="accent1"/>
          <w:sz w:val="28"/>
          <w:szCs w:val="28"/>
        </w:rPr>
        <w:t xml:space="preserve"> of Economic Impact</w:t>
      </w:r>
    </w:p>
    <w:p w14:paraId="2443DEC3" w14:textId="3492DD9A" w:rsidR="00E8610A" w:rsidRDefault="00A57291" w:rsidP="00B51C90">
      <w:pPr>
        <w:pStyle w:val="NoSpacing"/>
        <w:spacing w:before="240" w:after="240" w:line="360" w:lineRule="auto"/>
        <w:rPr>
          <w:rFonts w:ascii="Arial" w:hAnsi="Arial" w:cs="Arial"/>
          <w:sz w:val="24"/>
          <w:szCs w:val="24"/>
        </w:rPr>
      </w:pPr>
      <w:r>
        <w:rPr>
          <w:rFonts w:ascii="Arial" w:hAnsi="Arial" w:cs="Arial"/>
          <w:sz w:val="24"/>
          <w:szCs w:val="24"/>
        </w:rPr>
        <w:t xml:space="preserve">The </w:t>
      </w:r>
      <w:r w:rsidR="009B2872">
        <w:rPr>
          <w:rFonts w:ascii="Arial" w:hAnsi="Arial" w:cs="Arial"/>
          <w:sz w:val="24"/>
          <w:szCs w:val="24"/>
        </w:rPr>
        <w:t xml:space="preserve">state </w:t>
      </w:r>
      <w:r>
        <w:rPr>
          <w:rFonts w:ascii="Arial" w:hAnsi="Arial" w:cs="Arial"/>
          <w:sz w:val="24"/>
          <w:szCs w:val="24"/>
        </w:rPr>
        <w:t>total</w:t>
      </w:r>
      <w:r w:rsidR="009B2872">
        <w:rPr>
          <w:rFonts w:ascii="Arial" w:hAnsi="Arial" w:cs="Arial"/>
          <w:sz w:val="24"/>
          <w:szCs w:val="24"/>
        </w:rPr>
        <w:t>s of</w:t>
      </w:r>
      <w:r>
        <w:rPr>
          <w:rFonts w:ascii="Arial" w:hAnsi="Arial" w:cs="Arial"/>
          <w:sz w:val="24"/>
          <w:szCs w:val="24"/>
        </w:rPr>
        <w:t xml:space="preserve"> economic impact</w:t>
      </w:r>
      <w:r w:rsidR="009B2872">
        <w:rPr>
          <w:rFonts w:ascii="Arial" w:hAnsi="Arial" w:cs="Arial"/>
          <w:sz w:val="24"/>
          <w:szCs w:val="24"/>
        </w:rPr>
        <w:t>s</w:t>
      </w:r>
      <w:r>
        <w:rPr>
          <w:rFonts w:ascii="Arial" w:hAnsi="Arial" w:cs="Arial"/>
          <w:sz w:val="24"/>
          <w:szCs w:val="24"/>
        </w:rPr>
        <w:t xml:space="preserve"> of APNs on the</w:t>
      </w:r>
      <w:r w:rsidR="00625F42">
        <w:rPr>
          <w:rFonts w:ascii="Arial" w:hAnsi="Arial" w:cs="Arial"/>
          <w:sz w:val="24"/>
          <w:szCs w:val="24"/>
        </w:rPr>
        <w:t>ir respective home</w:t>
      </w:r>
      <w:r>
        <w:rPr>
          <w:rFonts w:ascii="Arial" w:hAnsi="Arial" w:cs="Arial"/>
          <w:sz w:val="24"/>
          <w:szCs w:val="24"/>
        </w:rPr>
        <w:t xml:space="preserve"> count</w:t>
      </w:r>
      <w:r w:rsidR="003351BB">
        <w:rPr>
          <w:rFonts w:ascii="Arial" w:hAnsi="Arial" w:cs="Arial"/>
          <w:sz w:val="24"/>
          <w:szCs w:val="24"/>
        </w:rPr>
        <w:t>ie</w:t>
      </w:r>
      <w:r w:rsidR="00625F42">
        <w:rPr>
          <w:rFonts w:ascii="Arial" w:hAnsi="Arial" w:cs="Arial"/>
          <w:sz w:val="24"/>
          <w:szCs w:val="24"/>
        </w:rPr>
        <w:t>s</w:t>
      </w:r>
      <w:r w:rsidR="003351BB">
        <w:rPr>
          <w:rFonts w:ascii="Arial" w:hAnsi="Arial" w:cs="Arial"/>
          <w:sz w:val="24"/>
          <w:szCs w:val="24"/>
        </w:rPr>
        <w:t>’</w:t>
      </w:r>
      <w:r w:rsidR="00625F42">
        <w:rPr>
          <w:rFonts w:ascii="Arial" w:hAnsi="Arial" w:cs="Arial"/>
          <w:sz w:val="24"/>
          <w:szCs w:val="24"/>
        </w:rPr>
        <w:t xml:space="preserve"> economies</w:t>
      </w:r>
      <w:r>
        <w:rPr>
          <w:rFonts w:ascii="Arial" w:hAnsi="Arial" w:cs="Arial"/>
          <w:sz w:val="24"/>
          <w:szCs w:val="24"/>
        </w:rPr>
        <w:t xml:space="preserve"> </w:t>
      </w:r>
      <w:r w:rsidR="00625F42">
        <w:rPr>
          <w:rFonts w:ascii="Arial" w:hAnsi="Arial" w:cs="Arial"/>
          <w:sz w:val="24"/>
          <w:szCs w:val="24"/>
        </w:rPr>
        <w:t>f</w:t>
      </w:r>
      <w:r>
        <w:rPr>
          <w:rFonts w:ascii="Arial" w:hAnsi="Arial" w:cs="Arial"/>
          <w:sz w:val="24"/>
          <w:szCs w:val="24"/>
        </w:rPr>
        <w:t xml:space="preserve">or the baseline </w:t>
      </w:r>
      <w:r w:rsidR="009B2872">
        <w:rPr>
          <w:rFonts w:ascii="Arial" w:hAnsi="Arial" w:cs="Arial"/>
          <w:sz w:val="24"/>
          <w:szCs w:val="24"/>
        </w:rPr>
        <w:t>year of 2017 are</w:t>
      </w:r>
      <w:r>
        <w:rPr>
          <w:rFonts w:ascii="Arial" w:hAnsi="Arial" w:cs="Arial"/>
          <w:sz w:val="24"/>
          <w:szCs w:val="24"/>
        </w:rPr>
        <w:t xml:space="preserve"> summarized in </w:t>
      </w:r>
      <w:r w:rsidR="001E1014">
        <w:rPr>
          <w:rFonts w:ascii="Arial" w:hAnsi="Arial" w:cs="Arial"/>
          <w:sz w:val="24"/>
          <w:szCs w:val="24"/>
        </w:rPr>
        <w:t>Tables 3 and 4</w:t>
      </w:r>
      <w:r w:rsidR="00625F42">
        <w:rPr>
          <w:rFonts w:ascii="Arial" w:hAnsi="Arial" w:cs="Arial"/>
          <w:sz w:val="24"/>
          <w:szCs w:val="24"/>
        </w:rPr>
        <w:t xml:space="preserve">.  </w:t>
      </w:r>
      <w:r>
        <w:rPr>
          <w:rFonts w:ascii="Arial" w:hAnsi="Arial" w:cs="Arial"/>
          <w:sz w:val="24"/>
          <w:szCs w:val="24"/>
        </w:rPr>
        <w:t xml:space="preserve">Table 3 </w:t>
      </w:r>
      <w:r w:rsidR="006E5F0B">
        <w:rPr>
          <w:rFonts w:ascii="Arial" w:hAnsi="Arial" w:cs="Arial"/>
          <w:sz w:val="24"/>
          <w:szCs w:val="24"/>
        </w:rPr>
        <w:t>focus</w:t>
      </w:r>
      <w:r w:rsidR="00625F42">
        <w:rPr>
          <w:rFonts w:ascii="Arial" w:hAnsi="Arial" w:cs="Arial"/>
          <w:sz w:val="24"/>
          <w:szCs w:val="24"/>
        </w:rPr>
        <w:t>es</w:t>
      </w:r>
      <w:r w:rsidR="006E5F0B">
        <w:rPr>
          <w:rFonts w:ascii="Arial" w:hAnsi="Arial" w:cs="Arial"/>
          <w:sz w:val="24"/>
          <w:szCs w:val="24"/>
        </w:rPr>
        <w:t xml:space="preserve"> on </w:t>
      </w:r>
      <w:r w:rsidR="003351BB">
        <w:rPr>
          <w:rFonts w:ascii="Arial" w:hAnsi="Arial" w:cs="Arial"/>
          <w:sz w:val="24"/>
          <w:szCs w:val="24"/>
        </w:rPr>
        <w:t xml:space="preserve">the observed </w:t>
      </w:r>
      <w:r w:rsidR="006E5F0B">
        <w:rPr>
          <w:rFonts w:ascii="Arial" w:hAnsi="Arial" w:cs="Arial"/>
          <w:sz w:val="24"/>
          <w:szCs w:val="24"/>
        </w:rPr>
        <w:t xml:space="preserve">geographic variations </w:t>
      </w:r>
      <w:r w:rsidR="009B2872">
        <w:rPr>
          <w:rFonts w:ascii="Arial" w:hAnsi="Arial" w:cs="Arial"/>
          <w:sz w:val="24"/>
          <w:szCs w:val="24"/>
        </w:rPr>
        <w:t xml:space="preserve">of economic impacts </w:t>
      </w:r>
      <w:r w:rsidR="006E5F0B">
        <w:rPr>
          <w:rFonts w:ascii="Arial" w:hAnsi="Arial" w:cs="Arial"/>
          <w:sz w:val="24"/>
          <w:szCs w:val="24"/>
        </w:rPr>
        <w:t xml:space="preserve">across the three </w:t>
      </w:r>
      <w:r>
        <w:rPr>
          <w:rFonts w:ascii="Arial" w:hAnsi="Arial" w:cs="Arial"/>
          <w:sz w:val="24"/>
          <w:szCs w:val="24"/>
        </w:rPr>
        <w:t>Grand Divisions</w:t>
      </w:r>
      <w:r w:rsidR="006E5F0B">
        <w:rPr>
          <w:rFonts w:ascii="Arial" w:hAnsi="Arial" w:cs="Arial"/>
          <w:sz w:val="24"/>
          <w:szCs w:val="24"/>
        </w:rPr>
        <w:t xml:space="preserve"> in Tennessee</w:t>
      </w:r>
      <w:r w:rsidR="001E1014">
        <w:rPr>
          <w:rFonts w:ascii="Arial" w:hAnsi="Arial" w:cs="Arial"/>
          <w:sz w:val="24"/>
          <w:szCs w:val="24"/>
        </w:rPr>
        <w:t>, and</w:t>
      </w:r>
      <w:r w:rsidR="006E5F0B">
        <w:rPr>
          <w:rFonts w:ascii="Arial" w:hAnsi="Arial" w:cs="Arial"/>
          <w:sz w:val="24"/>
          <w:szCs w:val="24"/>
        </w:rPr>
        <w:t xml:space="preserve"> Table 4 </w:t>
      </w:r>
      <w:r w:rsidR="003351BB">
        <w:rPr>
          <w:rFonts w:ascii="Arial" w:hAnsi="Arial" w:cs="Arial"/>
          <w:sz w:val="24"/>
          <w:szCs w:val="24"/>
        </w:rPr>
        <w:t>reports</w:t>
      </w:r>
      <w:r w:rsidR="00625F42">
        <w:rPr>
          <w:rFonts w:ascii="Arial" w:hAnsi="Arial" w:cs="Arial"/>
          <w:sz w:val="24"/>
          <w:szCs w:val="24"/>
        </w:rPr>
        <w:t xml:space="preserve"> </w:t>
      </w:r>
      <w:r w:rsidR="006E5F0B">
        <w:rPr>
          <w:rFonts w:ascii="Arial" w:hAnsi="Arial" w:cs="Arial"/>
          <w:sz w:val="24"/>
          <w:szCs w:val="24"/>
        </w:rPr>
        <w:t>urban and rural differences</w:t>
      </w:r>
      <w:r w:rsidR="003351BB">
        <w:rPr>
          <w:rFonts w:ascii="Arial" w:hAnsi="Arial" w:cs="Arial"/>
          <w:sz w:val="24"/>
          <w:szCs w:val="24"/>
        </w:rPr>
        <w:t xml:space="preserve"> in economic impact</w:t>
      </w:r>
      <w:r w:rsidR="009B2872">
        <w:rPr>
          <w:rFonts w:ascii="Arial" w:hAnsi="Arial" w:cs="Arial"/>
          <w:sz w:val="24"/>
          <w:szCs w:val="24"/>
        </w:rPr>
        <w:t xml:space="preserve"> u</w:t>
      </w:r>
      <w:r w:rsidR="00625F42">
        <w:rPr>
          <w:rFonts w:ascii="Arial" w:hAnsi="Arial" w:cs="Arial"/>
          <w:sz w:val="24"/>
          <w:szCs w:val="24"/>
        </w:rPr>
        <w:t xml:space="preserve">sing the definitions of urban and rural areas </w:t>
      </w:r>
      <w:r w:rsidR="009B2872">
        <w:rPr>
          <w:rFonts w:ascii="Arial" w:hAnsi="Arial" w:cs="Arial"/>
          <w:sz w:val="24"/>
          <w:szCs w:val="24"/>
        </w:rPr>
        <w:t>developed by</w:t>
      </w:r>
      <w:r w:rsidR="00625F42">
        <w:rPr>
          <w:rFonts w:ascii="Arial" w:hAnsi="Arial" w:cs="Arial"/>
          <w:sz w:val="24"/>
          <w:szCs w:val="24"/>
        </w:rPr>
        <w:t xml:space="preserve"> the </w:t>
      </w:r>
      <w:r w:rsidR="00655119">
        <w:rPr>
          <w:rFonts w:ascii="Arial" w:hAnsi="Arial" w:cs="Arial"/>
          <w:sz w:val="24"/>
          <w:szCs w:val="24"/>
        </w:rPr>
        <w:t>U.S. Office of Management and Budget (OMB)</w:t>
      </w:r>
      <w:r>
        <w:rPr>
          <w:rFonts w:ascii="Arial" w:hAnsi="Arial" w:cs="Arial"/>
          <w:sz w:val="24"/>
          <w:szCs w:val="24"/>
        </w:rPr>
        <w:t>.</w:t>
      </w:r>
      <w:r w:rsidR="00082E19">
        <w:rPr>
          <w:rStyle w:val="CommentReference"/>
        </w:rPr>
        <w:t xml:space="preserve"> </w:t>
      </w:r>
      <w:r>
        <w:rPr>
          <w:rFonts w:ascii="Arial" w:hAnsi="Arial" w:cs="Arial"/>
          <w:sz w:val="24"/>
          <w:szCs w:val="24"/>
        </w:rPr>
        <w:t xml:space="preserve">  </w:t>
      </w:r>
      <w:r w:rsidR="00E8610A">
        <w:rPr>
          <w:rFonts w:ascii="Arial" w:hAnsi="Arial" w:cs="Arial"/>
          <w:sz w:val="24"/>
          <w:szCs w:val="24"/>
        </w:rPr>
        <w:t xml:space="preserve">In both Tables, </w:t>
      </w:r>
      <w:r>
        <w:rPr>
          <w:rFonts w:ascii="Arial" w:hAnsi="Arial" w:cs="Arial"/>
          <w:sz w:val="24"/>
          <w:szCs w:val="24"/>
        </w:rPr>
        <w:t>the major components of total economic impacts are reported in four separate columns for, respectively, employment (number of jobs), labor income</w:t>
      </w:r>
      <w:r w:rsidR="00CB6988">
        <w:rPr>
          <w:rFonts w:ascii="Arial" w:hAnsi="Arial" w:cs="Arial"/>
          <w:sz w:val="24"/>
          <w:szCs w:val="24"/>
        </w:rPr>
        <w:t xml:space="preserve"> (wages and benefits earned)</w:t>
      </w:r>
      <w:r>
        <w:rPr>
          <w:rFonts w:ascii="Arial" w:hAnsi="Arial" w:cs="Arial"/>
          <w:sz w:val="24"/>
          <w:szCs w:val="24"/>
        </w:rPr>
        <w:t>, value-added</w:t>
      </w:r>
      <w:r w:rsidR="00CB6988">
        <w:rPr>
          <w:rFonts w:ascii="Arial" w:hAnsi="Arial" w:cs="Arial"/>
          <w:sz w:val="24"/>
          <w:szCs w:val="24"/>
        </w:rPr>
        <w:t xml:space="preserve"> (</w:t>
      </w:r>
      <w:r w:rsidR="00C10FCE">
        <w:rPr>
          <w:rFonts w:ascii="Arial" w:hAnsi="Arial" w:cs="Arial"/>
          <w:sz w:val="24"/>
          <w:szCs w:val="24"/>
        </w:rPr>
        <w:t>differences between total sales and costs of inputs</w:t>
      </w:r>
      <w:r w:rsidR="007E3831">
        <w:rPr>
          <w:rFonts w:ascii="Arial" w:hAnsi="Arial" w:cs="Arial"/>
          <w:sz w:val="24"/>
          <w:szCs w:val="24"/>
        </w:rPr>
        <w:t xml:space="preserve"> of production</w:t>
      </w:r>
      <w:r w:rsidR="00CB6988">
        <w:rPr>
          <w:rFonts w:ascii="Arial" w:hAnsi="Arial" w:cs="Arial"/>
          <w:sz w:val="24"/>
          <w:szCs w:val="24"/>
        </w:rPr>
        <w:t>)</w:t>
      </w:r>
      <w:r>
        <w:rPr>
          <w:rFonts w:ascii="Arial" w:hAnsi="Arial" w:cs="Arial"/>
          <w:sz w:val="24"/>
          <w:szCs w:val="24"/>
        </w:rPr>
        <w:t>, and total output</w:t>
      </w:r>
      <w:r w:rsidR="00CB6988">
        <w:rPr>
          <w:rFonts w:ascii="Arial" w:hAnsi="Arial" w:cs="Arial"/>
          <w:sz w:val="24"/>
          <w:szCs w:val="24"/>
        </w:rPr>
        <w:t xml:space="preserve"> (</w:t>
      </w:r>
      <w:r w:rsidR="004F070A">
        <w:rPr>
          <w:rFonts w:ascii="Arial" w:hAnsi="Arial" w:cs="Arial"/>
          <w:sz w:val="24"/>
          <w:szCs w:val="24"/>
        </w:rPr>
        <w:t xml:space="preserve">dollar value of </w:t>
      </w:r>
      <w:r w:rsidR="00CB6988">
        <w:rPr>
          <w:rFonts w:ascii="Arial" w:hAnsi="Arial" w:cs="Arial"/>
          <w:sz w:val="24"/>
          <w:szCs w:val="24"/>
        </w:rPr>
        <w:t>total sales)</w:t>
      </w:r>
      <w:r>
        <w:rPr>
          <w:rFonts w:ascii="Arial" w:hAnsi="Arial" w:cs="Arial"/>
          <w:sz w:val="24"/>
          <w:szCs w:val="24"/>
        </w:rPr>
        <w:t xml:space="preserve">.  </w:t>
      </w:r>
      <w:r w:rsidR="00C54C84">
        <w:rPr>
          <w:rFonts w:ascii="Arial" w:hAnsi="Arial" w:cs="Arial"/>
          <w:sz w:val="24"/>
          <w:szCs w:val="24"/>
        </w:rPr>
        <w:t>Rows in each section</w:t>
      </w:r>
      <w:r w:rsidR="00D057E4">
        <w:rPr>
          <w:rFonts w:ascii="Arial" w:hAnsi="Arial" w:cs="Arial"/>
          <w:sz w:val="24"/>
          <w:szCs w:val="24"/>
        </w:rPr>
        <w:t xml:space="preserve"> </w:t>
      </w:r>
      <w:r w:rsidR="00C54C84">
        <w:rPr>
          <w:rFonts w:ascii="Arial" w:hAnsi="Arial" w:cs="Arial"/>
          <w:sz w:val="24"/>
          <w:szCs w:val="24"/>
        </w:rPr>
        <w:t>represent</w:t>
      </w:r>
      <w:r w:rsidR="00477346">
        <w:rPr>
          <w:rFonts w:ascii="Arial" w:hAnsi="Arial" w:cs="Arial"/>
          <w:sz w:val="24"/>
          <w:szCs w:val="24"/>
        </w:rPr>
        <w:t xml:space="preserve"> the breakdown results for each of</w:t>
      </w:r>
      <w:r w:rsidR="000836E7">
        <w:rPr>
          <w:rFonts w:ascii="Arial" w:hAnsi="Arial" w:cs="Arial"/>
          <w:sz w:val="24"/>
          <w:szCs w:val="24"/>
        </w:rPr>
        <w:t xml:space="preserve"> the</w:t>
      </w:r>
      <w:r w:rsidR="00477346">
        <w:rPr>
          <w:rFonts w:ascii="Arial" w:hAnsi="Arial" w:cs="Arial"/>
          <w:sz w:val="24"/>
          <w:szCs w:val="24"/>
        </w:rPr>
        <w:t xml:space="preserve"> three Tennessee Grand Divisions or the </w:t>
      </w:r>
      <w:r w:rsidR="000836E7">
        <w:rPr>
          <w:rFonts w:ascii="Arial" w:hAnsi="Arial" w:cs="Arial"/>
          <w:sz w:val="24"/>
          <w:szCs w:val="24"/>
        </w:rPr>
        <w:t xml:space="preserve">three different </w:t>
      </w:r>
      <w:r w:rsidR="00477346">
        <w:rPr>
          <w:rFonts w:ascii="Arial" w:hAnsi="Arial" w:cs="Arial"/>
          <w:sz w:val="24"/>
          <w:szCs w:val="24"/>
        </w:rPr>
        <w:t xml:space="preserve">federally designated Statistical Areas. </w:t>
      </w:r>
    </w:p>
    <w:p w14:paraId="2443DEC4" w14:textId="77777777" w:rsidR="00E34FCC" w:rsidRDefault="00D96787" w:rsidP="00B51C90">
      <w:pPr>
        <w:pStyle w:val="NoSpacing"/>
        <w:spacing w:before="240" w:after="240" w:line="360" w:lineRule="auto"/>
        <w:rPr>
          <w:rFonts w:ascii="Arial" w:hAnsi="Arial" w:cs="Arial"/>
          <w:sz w:val="24"/>
          <w:szCs w:val="24"/>
        </w:rPr>
      </w:pPr>
      <w:r w:rsidRPr="00D96787">
        <w:rPr>
          <w:noProof/>
        </w:rPr>
        <w:lastRenderedPageBreak/>
        <w:drawing>
          <wp:inline distT="0" distB="0" distL="0" distR="0" wp14:anchorId="2443DF67" wp14:editId="2443DF68">
            <wp:extent cx="5797550" cy="4903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9845" cy="4905746"/>
                    </a:xfrm>
                    <a:prstGeom prst="rect">
                      <a:avLst/>
                    </a:prstGeom>
                    <a:noFill/>
                    <a:ln>
                      <a:noFill/>
                    </a:ln>
                  </pic:spPr>
                </pic:pic>
              </a:graphicData>
            </a:graphic>
          </wp:inline>
        </w:drawing>
      </w:r>
    </w:p>
    <w:p w14:paraId="2443DEC5" w14:textId="77777777" w:rsidR="00D96787" w:rsidRDefault="00BF48F2" w:rsidP="00B51C90">
      <w:pPr>
        <w:pStyle w:val="NoSpacing"/>
        <w:spacing w:before="240" w:after="240" w:line="360" w:lineRule="auto"/>
        <w:rPr>
          <w:rFonts w:ascii="Arial" w:hAnsi="Arial" w:cs="Arial"/>
          <w:sz w:val="24"/>
          <w:szCs w:val="24"/>
        </w:rPr>
      </w:pPr>
      <w:r>
        <w:rPr>
          <w:rFonts w:ascii="Arial" w:hAnsi="Arial" w:cs="Arial"/>
          <w:sz w:val="24"/>
          <w:szCs w:val="24"/>
        </w:rPr>
        <w:t>The county-level estimate</w:t>
      </w:r>
      <w:r w:rsidR="00D25516">
        <w:rPr>
          <w:rFonts w:ascii="Arial" w:hAnsi="Arial" w:cs="Arial"/>
          <w:sz w:val="24"/>
          <w:szCs w:val="24"/>
        </w:rPr>
        <w:t xml:space="preserve">s </w:t>
      </w:r>
      <w:r w:rsidR="00E42560">
        <w:rPr>
          <w:rFonts w:ascii="Arial" w:hAnsi="Arial" w:cs="Arial"/>
          <w:sz w:val="24"/>
          <w:szCs w:val="24"/>
        </w:rPr>
        <w:t xml:space="preserve">for Tennessee and its three Grand Divisions </w:t>
      </w:r>
      <w:r w:rsidR="00D25516">
        <w:rPr>
          <w:rFonts w:ascii="Arial" w:hAnsi="Arial" w:cs="Arial"/>
          <w:sz w:val="24"/>
          <w:szCs w:val="24"/>
        </w:rPr>
        <w:t>summarized in Table 3 suggest</w:t>
      </w:r>
      <w:r w:rsidR="003853A9">
        <w:rPr>
          <w:rFonts w:ascii="Arial" w:hAnsi="Arial" w:cs="Arial"/>
          <w:sz w:val="24"/>
          <w:szCs w:val="24"/>
        </w:rPr>
        <w:t>:</w:t>
      </w:r>
    </w:p>
    <w:p w14:paraId="2443DEC6" w14:textId="047CA553" w:rsidR="00F3196D" w:rsidRDefault="00F3196D"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APNs in Tennessee contributed more than $4.43 billion of total output to the local economies in the baseline year of 2017</w:t>
      </w:r>
      <w:r w:rsidR="00336ECB">
        <w:rPr>
          <w:rFonts w:ascii="Arial" w:hAnsi="Arial" w:cs="Arial"/>
          <w:sz w:val="24"/>
          <w:szCs w:val="24"/>
        </w:rPr>
        <w:t>;</w:t>
      </w:r>
    </w:p>
    <w:p w14:paraId="2443DEC7" w14:textId="3CDF2377" w:rsidR="00F3196D" w:rsidRDefault="00336ECB"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o</w:t>
      </w:r>
      <w:r w:rsidR="00F3196D">
        <w:rPr>
          <w:rFonts w:ascii="Arial" w:hAnsi="Arial" w:cs="Arial"/>
          <w:sz w:val="24"/>
          <w:szCs w:val="24"/>
        </w:rPr>
        <w:t xml:space="preserve">f this total, $2.76 billion </w:t>
      </w:r>
      <w:r w:rsidR="00BF48F2">
        <w:rPr>
          <w:rFonts w:ascii="Arial" w:hAnsi="Arial" w:cs="Arial"/>
          <w:sz w:val="24"/>
          <w:szCs w:val="24"/>
        </w:rPr>
        <w:t>(62.3% of total) we</w:t>
      </w:r>
      <w:r w:rsidR="00F3196D">
        <w:rPr>
          <w:rFonts w:ascii="Arial" w:hAnsi="Arial" w:cs="Arial"/>
          <w:sz w:val="24"/>
          <w:szCs w:val="24"/>
        </w:rPr>
        <w:t xml:space="preserve">re the direct impact while $455 million </w:t>
      </w:r>
      <w:r w:rsidR="00BF48F2">
        <w:rPr>
          <w:rFonts w:ascii="Arial" w:hAnsi="Arial" w:cs="Arial"/>
          <w:sz w:val="24"/>
          <w:szCs w:val="24"/>
        </w:rPr>
        <w:t xml:space="preserve">(10.3% of total) </w:t>
      </w:r>
      <w:r w:rsidR="00F3196D">
        <w:rPr>
          <w:rFonts w:ascii="Arial" w:hAnsi="Arial" w:cs="Arial"/>
          <w:sz w:val="24"/>
          <w:szCs w:val="24"/>
        </w:rPr>
        <w:t>and $1.12 billion</w:t>
      </w:r>
      <w:r w:rsidR="00BF48F2">
        <w:rPr>
          <w:rFonts w:ascii="Arial" w:hAnsi="Arial" w:cs="Arial"/>
          <w:sz w:val="24"/>
          <w:szCs w:val="24"/>
        </w:rPr>
        <w:t xml:space="preserve"> (27.5% of total) we</w:t>
      </w:r>
      <w:r w:rsidR="00F3196D">
        <w:rPr>
          <w:rFonts w:ascii="Arial" w:hAnsi="Arial" w:cs="Arial"/>
          <w:sz w:val="24"/>
          <w:szCs w:val="24"/>
        </w:rPr>
        <w:t>re indirect and induced impacts, respectively</w:t>
      </w:r>
      <w:r>
        <w:rPr>
          <w:rFonts w:ascii="Arial" w:hAnsi="Arial" w:cs="Arial"/>
          <w:sz w:val="24"/>
          <w:szCs w:val="24"/>
        </w:rPr>
        <w:t>;</w:t>
      </w:r>
      <w:r w:rsidR="00F3196D">
        <w:rPr>
          <w:rFonts w:ascii="Arial" w:hAnsi="Arial" w:cs="Arial"/>
          <w:sz w:val="24"/>
          <w:szCs w:val="24"/>
        </w:rPr>
        <w:t xml:space="preserve"> </w:t>
      </w:r>
    </w:p>
    <w:p w14:paraId="2443DEC8" w14:textId="62E5FB01" w:rsidR="00F3196D" w:rsidRDefault="00336ECB"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a</w:t>
      </w:r>
      <w:r w:rsidR="00F3196D">
        <w:rPr>
          <w:rFonts w:ascii="Arial" w:hAnsi="Arial" w:cs="Arial"/>
          <w:sz w:val="24"/>
          <w:szCs w:val="24"/>
        </w:rPr>
        <w:t xml:space="preserve">mong the three Grand Divisions in Tennessee, </w:t>
      </w:r>
      <w:r w:rsidR="00BF48F2">
        <w:rPr>
          <w:rFonts w:ascii="Arial" w:hAnsi="Arial" w:cs="Arial"/>
          <w:sz w:val="24"/>
          <w:szCs w:val="24"/>
        </w:rPr>
        <w:t>APNs in the Middle Division contributed the most ($1.99 billion or 44.9% of total)</w:t>
      </w:r>
      <w:r w:rsidR="00C54C84">
        <w:rPr>
          <w:rFonts w:ascii="Arial" w:hAnsi="Arial" w:cs="Arial"/>
          <w:sz w:val="24"/>
          <w:szCs w:val="24"/>
        </w:rPr>
        <w:t>,</w:t>
      </w:r>
      <w:r w:rsidR="00BF48F2">
        <w:rPr>
          <w:rFonts w:ascii="Arial" w:hAnsi="Arial" w:cs="Arial"/>
          <w:sz w:val="24"/>
          <w:szCs w:val="24"/>
        </w:rPr>
        <w:t xml:space="preserve"> while the East and West </w:t>
      </w:r>
      <w:r w:rsidR="00BF48F2">
        <w:rPr>
          <w:rFonts w:ascii="Arial" w:hAnsi="Arial" w:cs="Arial"/>
          <w:sz w:val="24"/>
          <w:szCs w:val="24"/>
        </w:rPr>
        <w:lastRenderedPageBreak/>
        <w:t>Divisions contributed $1.49 billion (33.5% of total) and $957 million (21.6% of total), respectively</w:t>
      </w:r>
      <w:r>
        <w:rPr>
          <w:rFonts w:ascii="Arial" w:hAnsi="Arial" w:cs="Arial"/>
          <w:sz w:val="24"/>
          <w:szCs w:val="24"/>
        </w:rPr>
        <w:t>;</w:t>
      </w:r>
    </w:p>
    <w:p w14:paraId="2443DEC9" w14:textId="72C96446" w:rsidR="00BF48F2" w:rsidRDefault="00BF48F2"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APNs in Tennessee supported 40,590 jobs in the baseline year of 2017</w:t>
      </w:r>
      <w:r w:rsidR="00E42560">
        <w:rPr>
          <w:rFonts w:ascii="Arial" w:hAnsi="Arial" w:cs="Arial"/>
          <w:sz w:val="24"/>
          <w:szCs w:val="24"/>
        </w:rPr>
        <w:t xml:space="preserve">, with 28,012 jobs (or 69.0% of the total) representing the direct employment effect while 3,448 jobs (or 8.5%) and 9,131 jobs (or 22.5%) of the total </w:t>
      </w:r>
      <w:r w:rsidR="00655119">
        <w:rPr>
          <w:rFonts w:ascii="Arial" w:hAnsi="Arial" w:cs="Arial"/>
          <w:sz w:val="24"/>
          <w:szCs w:val="24"/>
        </w:rPr>
        <w:t>representing, respectively,</w:t>
      </w:r>
      <w:r w:rsidR="00E42560">
        <w:rPr>
          <w:rFonts w:ascii="Arial" w:hAnsi="Arial" w:cs="Arial"/>
          <w:sz w:val="24"/>
          <w:szCs w:val="24"/>
        </w:rPr>
        <w:t xml:space="preserve"> the indire</w:t>
      </w:r>
      <w:r w:rsidR="00655119">
        <w:rPr>
          <w:rFonts w:ascii="Arial" w:hAnsi="Arial" w:cs="Arial"/>
          <w:sz w:val="24"/>
          <w:szCs w:val="24"/>
        </w:rPr>
        <w:t>ct and induced effects</w:t>
      </w:r>
      <w:r w:rsidR="00336ECB">
        <w:rPr>
          <w:rFonts w:ascii="Arial" w:hAnsi="Arial" w:cs="Arial"/>
          <w:sz w:val="24"/>
          <w:szCs w:val="24"/>
        </w:rPr>
        <w:t>; and</w:t>
      </w:r>
      <w:r>
        <w:rPr>
          <w:rFonts w:ascii="Arial" w:hAnsi="Arial" w:cs="Arial"/>
          <w:sz w:val="24"/>
          <w:szCs w:val="24"/>
        </w:rPr>
        <w:t xml:space="preserve"> </w:t>
      </w:r>
    </w:p>
    <w:p w14:paraId="2443DECA" w14:textId="18AB4088" w:rsidR="00BF48F2" w:rsidRDefault="00336ECB"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t</w:t>
      </w:r>
      <w:r w:rsidR="00E42560">
        <w:rPr>
          <w:rFonts w:ascii="Arial" w:hAnsi="Arial" w:cs="Arial"/>
          <w:sz w:val="24"/>
          <w:szCs w:val="24"/>
        </w:rPr>
        <w:t>he distribution of</w:t>
      </w:r>
      <w:r w:rsidR="00BF48F2">
        <w:rPr>
          <w:rFonts w:ascii="Arial" w:hAnsi="Arial" w:cs="Arial"/>
          <w:sz w:val="24"/>
          <w:szCs w:val="24"/>
        </w:rPr>
        <w:t xml:space="preserve"> jobs among the three Grand Divisions follow the patterns of the distribution of total output, with the Middle Division contributing </w:t>
      </w:r>
      <w:r w:rsidR="00E42560">
        <w:rPr>
          <w:rFonts w:ascii="Arial" w:hAnsi="Arial" w:cs="Arial"/>
          <w:sz w:val="24"/>
          <w:szCs w:val="24"/>
        </w:rPr>
        <w:t>37,0</w:t>
      </w:r>
      <w:r w:rsidR="00BF48F2">
        <w:rPr>
          <w:rFonts w:ascii="Arial" w:hAnsi="Arial" w:cs="Arial"/>
          <w:sz w:val="24"/>
          <w:szCs w:val="24"/>
        </w:rPr>
        <w:t xml:space="preserve">% </w:t>
      </w:r>
      <w:r w:rsidR="004F070A">
        <w:rPr>
          <w:rFonts w:ascii="Arial" w:hAnsi="Arial" w:cs="Arial"/>
          <w:sz w:val="24"/>
          <w:szCs w:val="24"/>
        </w:rPr>
        <w:t xml:space="preserve">(15,023 jobs) </w:t>
      </w:r>
      <w:r w:rsidR="00BF48F2">
        <w:rPr>
          <w:rFonts w:ascii="Arial" w:hAnsi="Arial" w:cs="Arial"/>
          <w:sz w:val="24"/>
          <w:szCs w:val="24"/>
        </w:rPr>
        <w:t xml:space="preserve">of the total </w:t>
      </w:r>
      <w:r w:rsidR="00E42560">
        <w:rPr>
          <w:rFonts w:ascii="Arial" w:hAnsi="Arial" w:cs="Arial"/>
          <w:sz w:val="24"/>
          <w:szCs w:val="24"/>
        </w:rPr>
        <w:t xml:space="preserve">number of jobs </w:t>
      </w:r>
      <w:r w:rsidR="00BF48F2">
        <w:rPr>
          <w:rFonts w:ascii="Arial" w:hAnsi="Arial" w:cs="Arial"/>
          <w:sz w:val="24"/>
          <w:szCs w:val="24"/>
        </w:rPr>
        <w:t xml:space="preserve">while </w:t>
      </w:r>
      <w:r w:rsidR="00BE2F7B">
        <w:rPr>
          <w:rFonts w:ascii="Arial" w:hAnsi="Arial" w:cs="Arial"/>
          <w:sz w:val="24"/>
          <w:szCs w:val="24"/>
        </w:rPr>
        <w:t xml:space="preserve">the East and West contributed 35.7% </w:t>
      </w:r>
      <w:r w:rsidR="004F070A">
        <w:rPr>
          <w:rFonts w:ascii="Arial" w:hAnsi="Arial" w:cs="Arial"/>
          <w:sz w:val="24"/>
          <w:szCs w:val="24"/>
        </w:rPr>
        <w:t xml:space="preserve">(14,500 jobs) </w:t>
      </w:r>
      <w:r w:rsidR="00BE2F7B">
        <w:rPr>
          <w:rFonts w:ascii="Arial" w:hAnsi="Arial" w:cs="Arial"/>
          <w:sz w:val="24"/>
          <w:szCs w:val="24"/>
        </w:rPr>
        <w:t>and 27.3</w:t>
      </w:r>
      <w:r w:rsidR="00BF48F2">
        <w:rPr>
          <w:rFonts w:ascii="Arial" w:hAnsi="Arial" w:cs="Arial"/>
          <w:sz w:val="24"/>
          <w:szCs w:val="24"/>
        </w:rPr>
        <w:t>%</w:t>
      </w:r>
      <w:r w:rsidR="004F070A">
        <w:rPr>
          <w:rFonts w:ascii="Arial" w:hAnsi="Arial" w:cs="Arial"/>
          <w:sz w:val="24"/>
          <w:szCs w:val="24"/>
        </w:rPr>
        <w:t xml:space="preserve"> (11.067 jobs)</w:t>
      </w:r>
      <w:r w:rsidR="00BF48F2">
        <w:rPr>
          <w:rFonts w:ascii="Arial" w:hAnsi="Arial" w:cs="Arial"/>
          <w:sz w:val="24"/>
          <w:szCs w:val="24"/>
        </w:rPr>
        <w:t xml:space="preserve">, respectively. </w:t>
      </w:r>
    </w:p>
    <w:p w14:paraId="2443DECB" w14:textId="77777777" w:rsidR="003853A9" w:rsidRDefault="00655119" w:rsidP="00B51C90">
      <w:pPr>
        <w:pStyle w:val="NoSpacing"/>
        <w:spacing w:before="240" w:after="240" w:line="360" w:lineRule="auto"/>
        <w:rPr>
          <w:rFonts w:ascii="Arial" w:hAnsi="Arial" w:cs="Arial"/>
          <w:sz w:val="24"/>
          <w:szCs w:val="24"/>
        </w:rPr>
      </w:pPr>
      <w:r>
        <w:rPr>
          <w:rFonts w:ascii="Arial" w:hAnsi="Arial" w:cs="Arial"/>
          <w:sz w:val="24"/>
          <w:szCs w:val="24"/>
        </w:rPr>
        <w:t xml:space="preserve">Table 4 presents baseline estimates of ANPs’ economic impact on the local economies in the three different federally designated Statistical Areas.  </w:t>
      </w:r>
    </w:p>
    <w:p w14:paraId="2443DECC" w14:textId="77777777" w:rsidR="00D96787" w:rsidRDefault="00D96787" w:rsidP="00B51C90">
      <w:pPr>
        <w:pStyle w:val="NoSpacing"/>
        <w:spacing w:before="240" w:after="240" w:line="360" w:lineRule="auto"/>
        <w:rPr>
          <w:rFonts w:ascii="Arial" w:hAnsi="Arial" w:cs="Arial"/>
          <w:sz w:val="24"/>
          <w:szCs w:val="24"/>
        </w:rPr>
      </w:pPr>
    </w:p>
    <w:p w14:paraId="2443DECD" w14:textId="77777777" w:rsidR="00D96787" w:rsidRDefault="00D96787" w:rsidP="00B51C90">
      <w:pPr>
        <w:pStyle w:val="NoSpacing"/>
        <w:spacing w:before="240" w:after="240" w:line="360" w:lineRule="auto"/>
        <w:rPr>
          <w:rFonts w:ascii="Arial" w:hAnsi="Arial" w:cs="Arial"/>
          <w:sz w:val="24"/>
          <w:szCs w:val="24"/>
        </w:rPr>
      </w:pPr>
      <w:r w:rsidRPr="00D96787">
        <w:rPr>
          <w:noProof/>
        </w:rPr>
        <w:lastRenderedPageBreak/>
        <w:drawing>
          <wp:inline distT="0" distB="0" distL="0" distR="0" wp14:anchorId="2443DF69" wp14:editId="2443DF6A">
            <wp:extent cx="5931535" cy="5073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1535" cy="5073015"/>
                    </a:xfrm>
                    <a:prstGeom prst="rect">
                      <a:avLst/>
                    </a:prstGeom>
                    <a:noFill/>
                    <a:ln>
                      <a:noFill/>
                    </a:ln>
                  </pic:spPr>
                </pic:pic>
              </a:graphicData>
            </a:graphic>
          </wp:inline>
        </w:drawing>
      </w:r>
    </w:p>
    <w:p w14:paraId="2443DECE" w14:textId="77777777" w:rsidR="00330D73" w:rsidRDefault="00330D73" w:rsidP="00330D73">
      <w:pPr>
        <w:pStyle w:val="NoSpacing"/>
        <w:spacing w:before="240" w:after="240" w:line="360" w:lineRule="auto"/>
        <w:rPr>
          <w:rFonts w:ascii="Arial" w:hAnsi="Arial" w:cs="Arial"/>
          <w:sz w:val="24"/>
          <w:szCs w:val="24"/>
        </w:rPr>
      </w:pPr>
      <w:r>
        <w:rPr>
          <w:rFonts w:ascii="Arial" w:hAnsi="Arial" w:cs="Arial"/>
          <w:sz w:val="24"/>
          <w:szCs w:val="24"/>
        </w:rPr>
        <w:t>The county-level estimates for Tennessee and its Statistical Areas summarized in Table 4 suggest:</w:t>
      </w:r>
    </w:p>
    <w:p w14:paraId="2443DECF" w14:textId="4E202A94" w:rsidR="00330D73" w:rsidRDefault="00336ECB" w:rsidP="000578C9">
      <w:pPr>
        <w:pStyle w:val="NoSpacing"/>
        <w:numPr>
          <w:ilvl w:val="0"/>
          <w:numId w:val="13"/>
        </w:numPr>
        <w:spacing w:before="240" w:after="240" w:line="360" w:lineRule="auto"/>
        <w:rPr>
          <w:rFonts w:ascii="Arial" w:hAnsi="Arial" w:cs="Arial"/>
          <w:sz w:val="24"/>
          <w:szCs w:val="24"/>
        </w:rPr>
      </w:pPr>
      <w:r>
        <w:rPr>
          <w:rFonts w:ascii="Arial" w:hAnsi="Arial" w:cs="Arial"/>
          <w:sz w:val="24"/>
          <w:szCs w:val="24"/>
        </w:rPr>
        <w:t>a</w:t>
      </w:r>
      <w:r w:rsidR="00330D73">
        <w:rPr>
          <w:rFonts w:ascii="Arial" w:hAnsi="Arial" w:cs="Arial"/>
          <w:sz w:val="24"/>
          <w:szCs w:val="24"/>
        </w:rPr>
        <w:t xml:space="preserve">mong the three Statistical Areas in Tennessee, APNs in the Metro Areas contributed the most ($3.88 billion or 87.4% of total output) to the local economies while the </w:t>
      </w:r>
      <w:r w:rsidR="0070302C">
        <w:rPr>
          <w:rFonts w:ascii="Arial" w:hAnsi="Arial" w:cs="Arial"/>
          <w:sz w:val="24"/>
          <w:szCs w:val="24"/>
        </w:rPr>
        <w:t xml:space="preserve">smaller </w:t>
      </w:r>
      <w:r w:rsidR="00330D73">
        <w:rPr>
          <w:rFonts w:ascii="Arial" w:hAnsi="Arial" w:cs="Arial"/>
          <w:sz w:val="24"/>
          <w:szCs w:val="24"/>
        </w:rPr>
        <w:t xml:space="preserve">Micro Areas contributed </w:t>
      </w:r>
      <w:r w:rsidR="0070302C">
        <w:rPr>
          <w:rFonts w:ascii="Arial" w:hAnsi="Arial" w:cs="Arial"/>
          <w:sz w:val="24"/>
          <w:szCs w:val="24"/>
        </w:rPr>
        <w:t xml:space="preserve">another </w:t>
      </w:r>
      <w:r w:rsidR="00330D73">
        <w:rPr>
          <w:rFonts w:ascii="Arial" w:hAnsi="Arial" w:cs="Arial"/>
          <w:sz w:val="24"/>
          <w:szCs w:val="24"/>
        </w:rPr>
        <w:t xml:space="preserve">$259 million or 5.8% of total </w:t>
      </w:r>
      <w:r w:rsidR="006F23B8">
        <w:rPr>
          <w:rFonts w:ascii="Arial" w:hAnsi="Arial" w:cs="Arial"/>
          <w:sz w:val="24"/>
          <w:szCs w:val="24"/>
        </w:rPr>
        <w:t xml:space="preserve">output </w:t>
      </w:r>
      <w:r w:rsidR="00330D73">
        <w:rPr>
          <w:rFonts w:ascii="Arial" w:hAnsi="Arial" w:cs="Arial"/>
          <w:sz w:val="24"/>
          <w:szCs w:val="24"/>
        </w:rPr>
        <w:t>in the baseline year of 2017</w:t>
      </w:r>
      <w:r w:rsidR="00322B52">
        <w:rPr>
          <w:rFonts w:ascii="Arial" w:hAnsi="Arial" w:cs="Arial"/>
          <w:sz w:val="24"/>
          <w:szCs w:val="24"/>
        </w:rPr>
        <w:t>, and Rural or Non-Metro Areas, contributed $298 million or 6.7% of total output</w:t>
      </w:r>
      <w:r>
        <w:rPr>
          <w:rFonts w:ascii="Arial" w:hAnsi="Arial" w:cs="Arial"/>
          <w:sz w:val="24"/>
          <w:szCs w:val="24"/>
        </w:rPr>
        <w:t>;</w:t>
      </w:r>
    </w:p>
    <w:p w14:paraId="55468B69" w14:textId="5EAC6690" w:rsidR="00322B52" w:rsidRDefault="001D7953" w:rsidP="00322B52">
      <w:pPr>
        <w:pStyle w:val="NoSpacing"/>
        <w:numPr>
          <w:ilvl w:val="0"/>
          <w:numId w:val="13"/>
        </w:numPr>
        <w:spacing w:before="240" w:after="240" w:line="360" w:lineRule="auto"/>
        <w:rPr>
          <w:rFonts w:ascii="Arial" w:hAnsi="Arial" w:cs="Arial"/>
          <w:sz w:val="24"/>
          <w:szCs w:val="24"/>
        </w:rPr>
      </w:pPr>
      <w:r>
        <w:rPr>
          <w:rFonts w:ascii="Arial" w:hAnsi="Arial" w:cs="Arial"/>
          <w:sz w:val="24"/>
          <w:szCs w:val="24"/>
        </w:rPr>
        <w:t xml:space="preserve">Metro Areas supported 33,721 jobs in 2017 while the Micro and </w:t>
      </w:r>
      <w:r w:rsidR="004F070A">
        <w:rPr>
          <w:rFonts w:ascii="Arial" w:hAnsi="Arial" w:cs="Arial"/>
          <w:sz w:val="24"/>
          <w:szCs w:val="24"/>
        </w:rPr>
        <w:t>Non-Metro (</w:t>
      </w:r>
      <w:r>
        <w:rPr>
          <w:rFonts w:ascii="Arial" w:hAnsi="Arial" w:cs="Arial"/>
          <w:sz w:val="24"/>
          <w:szCs w:val="24"/>
        </w:rPr>
        <w:t>Rural</w:t>
      </w:r>
      <w:r w:rsidR="004F070A">
        <w:rPr>
          <w:rFonts w:ascii="Arial" w:hAnsi="Arial" w:cs="Arial"/>
          <w:sz w:val="24"/>
          <w:szCs w:val="24"/>
        </w:rPr>
        <w:t>)</w:t>
      </w:r>
      <w:r>
        <w:rPr>
          <w:rFonts w:ascii="Arial" w:hAnsi="Arial" w:cs="Arial"/>
          <w:sz w:val="24"/>
          <w:szCs w:val="24"/>
        </w:rPr>
        <w:t xml:space="preserve"> Areas contributed, respectively, </w:t>
      </w:r>
      <w:r w:rsidR="004F070A">
        <w:rPr>
          <w:rFonts w:ascii="Arial" w:hAnsi="Arial" w:cs="Arial"/>
          <w:sz w:val="24"/>
          <w:szCs w:val="24"/>
        </w:rPr>
        <w:t xml:space="preserve">2,934 </w:t>
      </w:r>
      <w:r>
        <w:rPr>
          <w:rFonts w:ascii="Arial" w:hAnsi="Arial" w:cs="Arial"/>
          <w:sz w:val="24"/>
          <w:szCs w:val="24"/>
        </w:rPr>
        <w:t xml:space="preserve">and </w:t>
      </w:r>
      <w:r w:rsidR="004F070A">
        <w:rPr>
          <w:rFonts w:ascii="Arial" w:hAnsi="Arial" w:cs="Arial"/>
          <w:sz w:val="24"/>
          <w:szCs w:val="24"/>
        </w:rPr>
        <w:t xml:space="preserve">3,935 </w:t>
      </w:r>
      <w:r>
        <w:rPr>
          <w:rFonts w:ascii="Arial" w:hAnsi="Arial" w:cs="Arial"/>
          <w:sz w:val="24"/>
          <w:szCs w:val="24"/>
        </w:rPr>
        <w:t>jobs</w:t>
      </w:r>
      <w:r w:rsidR="00322B52">
        <w:rPr>
          <w:rFonts w:ascii="Arial" w:hAnsi="Arial" w:cs="Arial"/>
          <w:sz w:val="24"/>
          <w:szCs w:val="24"/>
        </w:rPr>
        <w:t>; and</w:t>
      </w:r>
    </w:p>
    <w:p w14:paraId="1D8D18B0" w14:textId="72AEF4F9" w:rsidR="00322B52" w:rsidRPr="00322B52" w:rsidRDefault="00322B52" w:rsidP="00322B52">
      <w:pPr>
        <w:pStyle w:val="NoSpacing"/>
        <w:numPr>
          <w:ilvl w:val="0"/>
          <w:numId w:val="13"/>
        </w:numPr>
        <w:spacing w:before="240" w:after="240" w:line="360" w:lineRule="auto"/>
        <w:rPr>
          <w:rFonts w:ascii="Arial" w:hAnsi="Arial" w:cs="Arial"/>
          <w:sz w:val="24"/>
          <w:szCs w:val="24"/>
        </w:rPr>
      </w:pPr>
      <w:r>
        <w:rPr>
          <w:rFonts w:ascii="Arial" w:hAnsi="Arial" w:cs="Arial"/>
          <w:sz w:val="24"/>
          <w:szCs w:val="24"/>
        </w:rPr>
        <w:lastRenderedPageBreak/>
        <w:t>As described earlier, the economic impact varied widely among the 95 counties</w:t>
      </w:r>
      <w:r w:rsidR="0094208A">
        <w:rPr>
          <w:rFonts w:ascii="Arial" w:hAnsi="Arial" w:cs="Arial"/>
          <w:sz w:val="24"/>
          <w:szCs w:val="24"/>
        </w:rPr>
        <w:t xml:space="preserve"> (Table A2 in the appendix document)</w:t>
      </w:r>
      <w:r>
        <w:rPr>
          <w:rFonts w:ascii="Arial" w:hAnsi="Arial" w:cs="Arial"/>
          <w:sz w:val="24"/>
          <w:szCs w:val="24"/>
        </w:rPr>
        <w:t>, from total outputs of $0.33 million in Houston county to $792 million in Davidson county.</w:t>
      </w:r>
    </w:p>
    <w:p w14:paraId="2443DED2" w14:textId="77777777" w:rsidR="00330D73" w:rsidRPr="0054002A" w:rsidRDefault="00B548E2" w:rsidP="00330D73">
      <w:pPr>
        <w:pStyle w:val="NoSpacing"/>
        <w:spacing w:before="240" w:after="240" w:line="360" w:lineRule="auto"/>
        <w:rPr>
          <w:rFonts w:ascii="Arial" w:hAnsi="Arial" w:cs="Arial"/>
          <w:b/>
          <w:color w:val="4F81BD" w:themeColor="accent1"/>
          <w:sz w:val="28"/>
          <w:szCs w:val="28"/>
        </w:rPr>
      </w:pPr>
      <w:r w:rsidRPr="0054002A">
        <w:rPr>
          <w:rFonts w:ascii="Arial" w:hAnsi="Arial" w:cs="Arial"/>
          <w:b/>
          <w:color w:val="4F81BD" w:themeColor="accent1"/>
          <w:sz w:val="28"/>
          <w:szCs w:val="28"/>
        </w:rPr>
        <w:t>County-Level Estimates of Taxes Collected</w:t>
      </w:r>
    </w:p>
    <w:p w14:paraId="2443DED4" w14:textId="02661A9A" w:rsidR="00107B1D" w:rsidRDefault="009724A4" w:rsidP="00330D73">
      <w:pPr>
        <w:pStyle w:val="NoSpacing"/>
        <w:spacing w:before="240" w:after="240" w:line="360" w:lineRule="auto"/>
        <w:rPr>
          <w:rFonts w:ascii="Arial" w:hAnsi="Arial" w:cs="Arial"/>
          <w:sz w:val="24"/>
          <w:szCs w:val="24"/>
        </w:rPr>
      </w:pPr>
      <w:r>
        <w:rPr>
          <w:rFonts w:ascii="Arial" w:hAnsi="Arial" w:cs="Arial"/>
          <w:sz w:val="24"/>
          <w:szCs w:val="24"/>
        </w:rPr>
        <w:t>Another way to explor</w:t>
      </w:r>
      <w:r w:rsidR="00FC2E8D">
        <w:rPr>
          <w:rFonts w:ascii="Arial" w:hAnsi="Arial" w:cs="Arial"/>
          <w:sz w:val="24"/>
          <w:szCs w:val="24"/>
        </w:rPr>
        <w:t xml:space="preserve">e the contributions of APNs is to examine the federal, state, and local taxes collected as a result of </w:t>
      </w:r>
      <w:r w:rsidR="00322B52">
        <w:rPr>
          <w:rFonts w:ascii="Arial" w:hAnsi="Arial" w:cs="Arial"/>
          <w:sz w:val="24"/>
          <w:szCs w:val="24"/>
        </w:rPr>
        <w:t xml:space="preserve">APNs’ </w:t>
      </w:r>
      <w:r w:rsidR="00FC2E8D">
        <w:rPr>
          <w:rFonts w:ascii="Arial" w:hAnsi="Arial" w:cs="Arial"/>
          <w:sz w:val="24"/>
          <w:szCs w:val="24"/>
        </w:rPr>
        <w:t>patient care activities.  Each year,</w:t>
      </w:r>
      <w:r>
        <w:rPr>
          <w:rFonts w:ascii="Arial" w:hAnsi="Arial" w:cs="Arial"/>
          <w:sz w:val="24"/>
          <w:szCs w:val="24"/>
        </w:rPr>
        <w:t xml:space="preserve"> the direct and </w:t>
      </w:r>
      <w:r w:rsidR="00322B52">
        <w:rPr>
          <w:rFonts w:ascii="Arial" w:hAnsi="Arial" w:cs="Arial"/>
          <w:sz w:val="24"/>
          <w:szCs w:val="24"/>
        </w:rPr>
        <w:t xml:space="preserve">multiplier </w:t>
      </w:r>
      <w:r>
        <w:rPr>
          <w:rFonts w:ascii="Arial" w:hAnsi="Arial" w:cs="Arial"/>
          <w:sz w:val="24"/>
          <w:szCs w:val="24"/>
        </w:rPr>
        <w:t xml:space="preserve">economic activities of APNs </w:t>
      </w:r>
      <w:r w:rsidR="002848D1">
        <w:rPr>
          <w:rFonts w:ascii="Arial" w:hAnsi="Arial" w:cs="Arial"/>
          <w:sz w:val="24"/>
          <w:szCs w:val="24"/>
        </w:rPr>
        <w:t xml:space="preserve">enable taxing authorities at the federal, state and local levels to collect a wide range of taxes on, for example, employee compensation, business earnings, and corporate sales.  </w:t>
      </w:r>
      <w:r w:rsidR="00107B1D">
        <w:rPr>
          <w:rFonts w:ascii="Arial" w:hAnsi="Arial" w:cs="Arial"/>
          <w:sz w:val="24"/>
          <w:szCs w:val="24"/>
        </w:rPr>
        <w:t xml:space="preserve">The county-level estimates of taxes collected that can be attributed to APNs’ patient care </w:t>
      </w:r>
      <w:r>
        <w:rPr>
          <w:rFonts w:ascii="Arial" w:hAnsi="Arial" w:cs="Arial"/>
          <w:sz w:val="24"/>
          <w:szCs w:val="24"/>
        </w:rPr>
        <w:t>activiti</w:t>
      </w:r>
      <w:r w:rsidR="00107B1D">
        <w:rPr>
          <w:rFonts w:ascii="Arial" w:hAnsi="Arial" w:cs="Arial"/>
          <w:sz w:val="24"/>
          <w:szCs w:val="24"/>
        </w:rPr>
        <w:t xml:space="preserve">es are summarized </w:t>
      </w:r>
      <w:r w:rsidR="00767BDA">
        <w:rPr>
          <w:rFonts w:ascii="Arial" w:hAnsi="Arial" w:cs="Arial"/>
          <w:sz w:val="24"/>
          <w:szCs w:val="24"/>
        </w:rPr>
        <w:t xml:space="preserve">for the state and for each of the </w:t>
      </w:r>
      <w:r w:rsidR="006F23B8">
        <w:rPr>
          <w:rFonts w:ascii="Arial" w:hAnsi="Arial" w:cs="Arial"/>
          <w:sz w:val="24"/>
          <w:szCs w:val="24"/>
        </w:rPr>
        <w:t xml:space="preserve">major geographic regions and population areas </w:t>
      </w:r>
      <w:r w:rsidR="00107B1D">
        <w:rPr>
          <w:rFonts w:ascii="Arial" w:hAnsi="Arial" w:cs="Arial"/>
          <w:sz w:val="24"/>
          <w:szCs w:val="24"/>
        </w:rPr>
        <w:t xml:space="preserve">in </w:t>
      </w:r>
      <w:r w:rsidR="00336ECB">
        <w:rPr>
          <w:rFonts w:ascii="Arial" w:hAnsi="Arial" w:cs="Arial"/>
          <w:sz w:val="24"/>
          <w:szCs w:val="24"/>
        </w:rPr>
        <w:t>Tables 5 and 6</w:t>
      </w:r>
      <w:r w:rsidR="002848D1">
        <w:rPr>
          <w:rFonts w:ascii="Arial" w:hAnsi="Arial" w:cs="Arial"/>
          <w:sz w:val="24"/>
          <w:szCs w:val="24"/>
        </w:rPr>
        <w:t xml:space="preserve"> for the baseline </w:t>
      </w:r>
      <w:r w:rsidR="003D3561">
        <w:rPr>
          <w:rFonts w:ascii="Arial" w:hAnsi="Arial" w:cs="Arial"/>
          <w:sz w:val="24"/>
          <w:szCs w:val="24"/>
        </w:rPr>
        <w:t xml:space="preserve">year </w:t>
      </w:r>
      <w:r w:rsidR="002848D1">
        <w:rPr>
          <w:rFonts w:ascii="Arial" w:hAnsi="Arial" w:cs="Arial"/>
          <w:sz w:val="24"/>
          <w:szCs w:val="24"/>
        </w:rPr>
        <w:t>of 2017</w:t>
      </w:r>
      <w:r w:rsidR="00107B1D">
        <w:rPr>
          <w:rFonts w:ascii="Arial" w:hAnsi="Arial" w:cs="Arial"/>
          <w:sz w:val="24"/>
          <w:szCs w:val="24"/>
        </w:rPr>
        <w:t>.</w:t>
      </w:r>
      <w:r w:rsidR="0094208A">
        <w:rPr>
          <w:rFonts w:ascii="Arial" w:hAnsi="Arial" w:cs="Arial"/>
          <w:sz w:val="24"/>
          <w:szCs w:val="24"/>
        </w:rPr>
        <w:t xml:space="preserve">  Data for each county are provided in Appendix Table A3. </w:t>
      </w:r>
      <w:r w:rsidR="00ED71ED" w:rsidRPr="00ED71ED">
        <w:rPr>
          <w:noProof/>
        </w:rPr>
        <w:drawing>
          <wp:inline distT="0" distB="0" distL="0" distR="0" wp14:anchorId="2443DF6B" wp14:editId="2443DF6C">
            <wp:extent cx="5943600" cy="40089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008901"/>
                    </a:xfrm>
                    <a:prstGeom prst="rect">
                      <a:avLst/>
                    </a:prstGeom>
                    <a:noFill/>
                    <a:ln>
                      <a:noFill/>
                    </a:ln>
                  </pic:spPr>
                </pic:pic>
              </a:graphicData>
            </a:graphic>
          </wp:inline>
        </w:drawing>
      </w:r>
    </w:p>
    <w:p w14:paraId="2443DED5" w14:textId="77777777" w:rsidR="00ED71ED" w:rsidRDefault="009724A4" w:rsidP="00330D73">
      <w:pPr>
        <w:pStyle w:val="NoSpacing"/>
        <w:spacing w:before="240" w:after="240" w:line="360" w:lineRule="auto"/>
        <w:rPr>
          <w:rFonts w:ascii="Arial" w:hAnsi="Arial" w:cs="Arial"/>
          <w:sz w:val="24"/>
          <w:szCs w:val="24"/>
        </w:rPr>
      </w:pPr>
      <w:r>
        <w:rPr>
          <w:rFonts w:ascii="Arial" w:hAnsi="Arial" w:cs="Arial"/>
          <w:sz w:val="24"/>
          <w:szCs w:val="24"/>
        </w:rPr>
        <w:lastRenderedPageBreak/>
        <w:t xml:space="preserve">The </w:t>
      </w:r>
      <w:r w:rsidR="006F23B8">
        <w:rPr>
          <w:rFonts w:ascii="Arial" w:hAnsi="Arial" w:cs="Arial"/>
          <w:sz w:val="24"/>
          <w:szCs w:val="24"/>
        </w:rPr>
        <w:t xml:space="preserve">tax collection </w:t>
      </w:r>
      <w:r>
        <w:rPr>
          <w:rFonts w:ascii="Arial" w:hAnsi="Arial" w:cs="Arial"/>
          <w:sz w:val="24"/>
          <w:szCs w:val="24"/>
        </w:rPr>
        <w:t>data summarized in Table 5 suggest:</w:t>
      </w:r>
    </w:p>
    <w:p w14:paraId="2443DED6" w14:textId="70BB863C" w:rsidR="00AE7D9F" w:rsidRDefault="00336ECB" w:rsidP="000578C9">
      <w:pPr>
        <w:pStyle w:val="NoSpacing"/>
        <w:numPr>
          <w:ilvl w:val="0"/>
          <w:numId w:val="14"/>
        </w:numPr>
        <w:spacing w:before="240" w:after="240" w:line="360" w:lineRule="auto"/>
        <w:rPr>
          <w:rFonts w:ascii="Arial" w:hAnsi="Arial" w:cs="Arial"/>
          <w:sz w:val="24"/>
          <w:szCs w:val="24"/>
        </w:rPr>
      </w:pPr>
      <w:r>
        <w:rPr>
          <w:rFonts w:ascii="Arial" w:hAnsi="Arial" w:cs="Arial"/>
          <w:sz w:val="24"/>
          <w:szCs w:val="24"/>
        </w:rPr>
        <w:t>i</w:t>
      </w:r>
      <w:r w:rsidR="006F23B8">
        <w:rPr>
          <w:rFonts w:ascii="Arial" w:hAnsi="Arial" w:cs="Arial"/>
          <w:sz w:val="24"/>
          <w:szCs w:val="24"/>
        </w:rPr>
        <w:t>n 2017, t</w:t>
      </w:r>
      <w:r w:rsidR="00AE7D9F">
        <w:rPr>
          <w:rFonts w:ascii="Arial" w:hAnsi="Arial" w:cs="Arial"/>
          <w:sz w:val="24"/>
          <w:szCs w:val="24"/>
        </w:rPr>
        <w:t xml:space="preserve">he patient care activities of APNs in </w:t>
      </w:r>
      <w:r w:rsidR="00341D0E">
        <w:rPr>
          <w:rFonts w:ascii="Arial" w:hAnsi="Arial" w:cs="Arial"/>
          <w:sz w:val="24"/>
          <w:szCs w:val="24"/>
        </w:rPr>
        <w:t>Tennessee led to a total of $566.5</w:t>
      </w:r>
      <w:r w:rsidR="00AE7D9F">
        <w:rPr>
          <w:rFonts w:ascii="Arial" w:hAnsi="Arial" w:cs="Arial"/>
          <w:sz w:val="24"/>
          <w:szCs w:val="24"/>
        </w:rPr>
        <w:t xml:space="preserve"> million of federal</w:t>
      </w:r>
      <w:r w:rsidR="00C54C84">
        <w:rPr>
          <w:rFonts w:ascii="Arial" w:hAnsi="Arial" w:cs="Arial"/>
          <w:sz w:val="24"/>
          <w:szCs w:val="24"/>
        </w:rPr>
        <w:t>,</w:t>
      </w:r>
      <w:r w:rsidR="00AE7D9F">
        <w:rPr>
          <w:rFonts w:ascii="Arial" w:hAnsi="Arial" w:cs="Arial"/>
          <w:sz w:val="24"/>
          <w:szCs w:val="24"/>
        </w:rPr>
        <w:t xml:space="preserve"> state and local taxes </w:t>
      </w:r>
      <w:r w:rsidR="00FB6248">
        <w:rPr>
          <w:rFonts w:ascii="Arial" w:hAnsi="Arial" w:cs="Arial"/>
          <w:sz w:val="24"/>
          <w:szCs w:val="24"/>
        </w:rPr>
        <w:t>collected</w:t>
      </w:r>
      <w:r>
        <w:rPr>
          <w:rFonts w:ascii="Arial" w:hAnsi="Arial" w:cs="Arial"/>
          <w:sz w:val="24"/>
          <w:szCs w:val="24"/>
        </w:rPr>
        <w:t>;</w:t>
      </w:r>
    </w:p>
    <w:p w14:paraId="2443DED7" w14:textId="1B128368" w:rsidR="00AE7D9F" w:rsidRDefault="00336ECB" w:rsidP="000578C9">
      <w:pPr>
        <w:pStyle w:val="NoSpacing"/>
        <w:numPr>
          <w:ilvl w:val="0"/>
          <w:numId w:val="14"/>
        </w:numPr>
        <w:spacing w:before="240" w:after="240" w:line="360" w:lineRule="auto"/>
        <w:rPr>
          <w:rFonts w:ascii="Arial" w:hAnsi="Arial" w:cs="Arial"/>
          <w:sz w:val="24"/>
          <w:szCs w:val="24"/>
        </w:rPr>
      </w:pPr>
      <w:r>
        <w:rPr>
          <w:rFonts w:ascii="Arial" w:hAnsi="Arial" w:cs="Arial"/>
          <w:sz w:val="24"/>
          <w:szCs w:val="24"/>
        </w:rPr>
        <w:t>o</w:t>
      </w:r>
      <w:r w:rsidR="00AE7D9F">
        <w:rPr>
          <w:rFonts w:ascii="Arial" w:hAnsi="Arial" w:cs="Arial"/>
          <w:sz w:val="24"/>
          <w:szCs w:val="24"/>
        </w:rPr>
        <w:t>f this total, $4</w:t>
      </w:r>
      <w:r w:rsidR="00341D0E">
        <w:rPr>
          <w:rFonts w:ascii="Arial" w:hAnsi="Arial" w:cs="Arial"/>
          <w:sz w:val="24"/>
          <w:szCs w:val="24"/>
        </w:rPr>
        <w:t>22.8</w:t>
      </w:r>
      <w:r w:rsidR="00AE7D9F">
        <w:rPr>
          <w:rFonts w:ascii="Arial" w:hAnsi="Arial" w:cs="Arial"/>
          <w:sz w:val="24"/>
          <w:szCs w:val="24"/>
        </w:rPr>
        <w:t xml:space="preserve"> million were federal</w:t>
      </w:r>
      <w:r w:rsidR="00341D0E">
        <w:rPr>
          <w:rFonts w:ascii="Arial" w:hAnsi="Arial" w:cs="Arial"/>
          <w:sz w:val="24"/>
          <w:szCs w:val="24"/>
        </w:rPr>
        <w:t xml:space="preserve"> taxes</w:t>
      </w:r>
      <w:r w:rsidR="003A602F">
        <w:rPr>
          <w:rFonts w:ascii="Arial" w:hAnsi="Arial" w:cs="Arial"/>
          <w:sz w:val="24"/>
          <w:szCs w:val="24"/>
        </w:rPr>
        <w:t xml:space="preserve"> (74.6</w:t>
      </w:r>
      <w:r w:rsidR="00C54C84">
        <w:rPr>
          <w:rFonts w:ascii="Arial" w:hAnsi="Arial" w:cs="Arial"/>
          <w:sz w:val="24"/>
          <w:szCs w:val="24"/>
        </w:rPr>
        <w:t>%)</w:t>
      </w:r>
      <w:r w:rsidR="00341D0E">
        <w:rPr>
          <w:rFonts w:ascii="Arial" w:hAnsi="Arial" w:cs="Arial"/>
          <w:sz w:val="24"/>
          <w:szCs w:val="24"/>
        </w:rPr>
        <w:t xml:space="preserve"> and $143.6</w:t>
      </w:r>
      <w:r w:rsidR="00AE7D9F">
        <w:rPr>
          <w:rFonts w:ascii="Arial" w:hAnsi="Arial" w:cs="Arial"/>
          <w:sz w:val="24"/>
          <w:szCs w:val="24"/>
        </w:rPr>
        <w:t xml:space="preserve"> million were state and local taxes</w:t>
      </w:r>
      <w:r w:rsidR="003A602F">
        <w:rPr>
          <w:rFonts w:ascii="Arial" w:hAnsi="Arial" w:cs="Arial"/>
          <w:sz w:val="24"/>
          <w:szCs w:val="24"/>
        </w:rPr>
        <w:t xml:space="preserve"> (25.4%)</w:t>
      </w:r>
      <w:r>
        <w:rPr>
          <w:rFonts w:ascii="Arial" w:hAnsi="Arial" w:cs="Arial"/>
          <w:sz w:val="24"/>
          <w:szCs w:val="24"/>
        </w:rPr>
        <w:t>; and</w:t>
      </w:r>
    </w:p>
    <w:p w14:paraId="2443DED8" w14:textId="26E84A1C" w:rsidR="00AE7D9F" w:rsidRPr="00AE7D9F" w:rsidRDefault="00336ECB" w:rsidP="000578C9">
      <w:pPr>
        <w:pStyle w:val="NoSpacing"/>
        <w:numPr>
          <w:ilvl w:val="0"/>
          <w:numId w:val="14"/>
        </w:numPr>
        <w:spacing w:before="240" w:after="240" w:line="360" w:lineRule="auto"/>
        <w:rPr>
          <w:rFonts w:ascii="Arial" w:hAnsi="Arial" w:cs="Arial"/>
          <w:sz w:val="24"/>
          <w:szCs w:val="24"/>
        </w:rPr>
      </w:pPr>
      <w:proofErr w:type="gramStart"/>
      <w:r>
        <w:rPr>
          <w:rFonts w:ascii="Arial" w:hAnsi="Arial" w:cs="Arial"/>
          <w:sz w:val="24"/>
          <w:szCs w:val="24"/>
        </w:rPr>
        <w:t>f</w:t>
      </w:r>
      <w:r w:rsidR="00AE7D9F" w:rsidRPr="00AE7D9F">
        <w:rPr>
          <w:rFonts w:ascii="Arial" w:hAnsi="Arial" w:cs="Arial"/>
          <w:sz w:val="24"/>
          <w:szCs w:val="24"/>
        </w:rPr>
        <w:t>ollowing</w:t>
      </w:r>
      <w:proofErr w:type="gramEnd"/>
      <w:r w:rsidR="00AE7D9F" w:rsidRPr="00AE7D9F">
        <w:rPr>
          <w:rFonts w:ascii="Arial" w:hAnsi="Arial" w:cs="Arial"/>
          <w:sz w:val="24"/>
          <w:szCs w:val="24"/>
        </w:rPr>
        <w:t xml:space="preserve"> the patterns of geographic variations of total output, tax collection was the highest in the Middle Grand Division</w:t>
      </w:r>
      <w:r w:rsidR="00341D0E">
        <w:rPr>
          <w:rFonts w:ascii="Arial" w:hAnsi="Arial" w:cs="Arial"/>
          <w:sz w:val="24"/>
          <w:szCs w:val="24"/>
        </w:rPr>
        <w:t xml:space="preserve"> ($256.9 million or 45.3% of total taxes)</w:t>
      </w:r>
      <w:r w:rsidR="00AE7D9F" w:rsidRPr="00AE7D9F">
        <w:rPr>
          <w:rFonts w:ascii="Arial" w:hAnsi="Arial" w:cs="Arial"/>
          <w:sz w:val="24"/>
          <w:szCs w:val="24"/>
        </w:rPr>
        <w:t xml:space="preserve"> and lowest in the West</w:t>
      </w:r>
      <w:r w:rsidR="00341D0E">
        <w:rPr>
          <w:rFonts w:ascii="Arial" w:hAnsi="Arial" w:cs="Arial"/>
          <w:sz w:val="24"/>
          <w:szCs w:val="24"/>
        </w:rPr>
        <w:t xml:space="preserve"> Grand Division ($118.5 million or 20.9% of tax taxes)</w:t>
      </w:r>
      <w:r w:rsidR="00AE7D9F" w:rsidRPr="00AE7D9F">
        <w:rPr>
          <w:rFonts w:ascii="Arial" w:hAnsi="Arial" w:cs="Arial"/>
          <w:sz w:val="24"/>
          <w:szCs w:val="24"/>
        </w:rPr>
        <w:t xml:space="preserve">. </w:t>
      </w:r>
    </w:p>
    <w:p w14:paraId="2443DED9" w14:textId="77777777" w:rsidR="009724A4" w:rsidRDefault="00767BDA" w:rsidP="00330D73">
      <w:pPr>
        <w:pStyle w:val="NoSpacing"/>
        <w:spacing w:before="240" w:after="240" w:line="360" w:lineRule="auto"/>
        <w:rPr>
          <w:rFonts w:ascii="Arial" w:hAnsi="Arial" w:cs="Arial"/>
          <w:sz w:val="24"/>
          <w:szCs w:val="24"/>
        </w:rPr>
      </w:pPr>
      <w:r>
        <w:rPr>
          <w:rFonts w:ascii="Arial" w:hAnsi="Arial" w:cs="Arial"/>
          <w:sz w:val="24"/>
          <w:szCs w:val="24"/>
        </w:rPr>
        <w:t xml:space="preserve">Table 6 presents the same results summarized for the state and for the three different Statistical Areas in Tennessee. </w:t>
      </w:r>
    </w:p>
    <w:p w14:paraId="2443DEDA" w14:textId="77777777" w:rsidR="00ED71ED" w:rsidRDefault="00ED71ED" w:rsidP="00330D73">
      <w:pPr>
        <w:pStyle w:val="NoSpacing"/>
        <w:spacing w:before="240" w:after="240" w:line="360" w:lineRule="auto"/>
        <w:rPr>
          <w:rFonts w:ascii="Arial" w:hAnsi="Arial" w:cs="Arial"/>
          <w:sz w:val="24"/>
          <w:szCs w:val="24"/>
        </w:rPr>
      </w:pPr>
      <w:r w:rsidRPr="00ED71ED">
        <w:rPr>
          <w:noProof/>
        </w:rPr>
        <w:drawing>
          <wp:inline distT="0" distB="0" distL="0" distR="0" wp14:anchorId="2443DF6D" wp14:editId="2443DF6E">
            <wp:extent cx="5943600" cy="40089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008901"/>
                    </a:xfrm>
                    <a:prstGeom prst="rect">
                      <a:avLst/>
                    </a:prstGeom>
                    <a:noFill/>
                    <a:ln>
                      <a:noFill/>
                    </a:ln>
                  </pic:spPr>
                </pic:pic>
              </a:graphicData>
            </a:graphic>
          </wp:inline>
        </w:drawing>
      </w:r>
    </w:p>
    <w:p w14:paraId="2443DEDB" w14:textId="77777777" w:rsidR="00ED71ED" w:rsidRDefault="009724A4" w:rsidP="00330D73">
      <w:pPr>
        <w:pStyle w:val="NoSpacing"/>
        <w:spacing w:before="240" w:after="240" w:line="360" w:lineRule="auto"/>
        <w:rPr>
          <w:rFonts w:ascii="Arial" w:hAnsi="Arial" w:cs="Arial"/>
          <w:sz w:val="24"/>
          <w:szCs w:val="24"/>
        </w:rPr>
      </w:pPr>
      <w:r>
        <w:rPr>
          <w:rFonts w:ascii="Arial" w:hAnsi="Arial" w:cs="Arial"/>
          <w:sz w:val="24"/>
          <w:szCs w:val="24"/>
        </w:rPr>
        <w:t xml:space="preserve">The </w:t>
      </w:r>
      <w:r w:rsidR="006F23B8">
        <w:rPr>
          <w:rFonts w:ascii="Arial" w:hAnsi="Arial" w:cs="Arial"/>
          <w:sz w:val="24"/>
          <w:szCs w:val="24"/>
        </w:rPr>
        <w:t xml:space="preserve">tax collection </w:t>
      </w:r>
      <w:r>
        <w:rPr>
          <w:rFonts w:ascii="Arial" w:hAnsi="Arial" w:cs="Arial"/>
          <w:sz w:val="24"/>
          <w:szCs w:val="24"/>
        </w:rPr>
        <w:t>data summarized in Table 6 suggest:</w:t>
      </w:r>
    </w:p>
    <w:p w14:paraId="36615872" w14:textId="386FDEBA" w:rsidR="00336ECB" w:rsidRDefault="00336ECB" w:rsidP="000578C9">
      <w:pPr>
        <w:pStyle w:val="NoSpacing"/>
        <w:numPr>
          <w:ilvl w:val="0"/>
          <w:numId w:val="15"/>
        </w:numPr>
        <w:spacing w:before="240" w:after="240" w:line="360" w:lineRule="auto"/>
        <w:rPr>
          <w:rFonts w:ascii="Arial" w:hAnsi="Arial" w:cs="Arial"/>
          <w:sz w:val="24"/>
          <w:szCs w:val="24"/>
        </w:rPr>
      </w:pPr>
      <w:proofErr w:type="gramStart"/>
      <w:r>
        <w:rPr>
          <w:rFonts w:ascii="Arial" w:hAnsi="Arial" w:cs="Arial"/>
          <w:sz w:val="24"/>
          <w:szCs w:val="24"/>
        </w:rPr>
        <w:lastRenderedPageBreak/>
        <w:t>c</w:t>
      </w:r>
      <w:r w:rsidR="00341D0E">
        <w:rPr>
          <w:rFonts w:ascii="Arial" w:hAnsi="Arial" w:cs="Arial"/>
          <w:sz w:val="24"/>
          <w:szCs w:val="24"/>
        </w:rPr>
        <w:t>onsistent</w:t>
      </w:r>
      <w:proofErr w:type="gramEnd"/>
      <w:r w:rsidR="00341D0E">
        <w:rPr>
          <w:rFonts w:ascii="Arial" w:hAnsi="Arial" w:cs="Arial"/>
          <w:sz w:val="24"/>
          <w:szCs w:val="24"/>
        </w:rPr>
        <w:t xml:space="preserve"> with the concentration of APNs in the Metro Areas in Tennessee, tax</w:t>
      </w:r>
      <w:r w:rsidR="006F23B8">
        <w:rPr>
          <w:rFonts w:ascii="Arial" w:hAnsi="Arial" w:cs="Arial"/>
          <w:sz w:val="24"/>
          <w:szCs w:val="24"/>
        </w:rPr>
        <w:t>ing</w:t>
      </w:r>
      <w:r w:rsidR="00341D0E">
        <w:rPr>
          <w:rFonts w:ascii="Arial" w:hAnsi="Arial" w:cs="Arial"/>
          <w:sz w:val="24"/>
          <w:szCs w:val="24"/>
        </w:rPr>
        <w:t xml:space="preserve"> authorities collected </w:t>
      </w:r>
      <w:r w:rsidR="00446C9C">
        <w:rPr>
          <w:rFonts w:ascii="Arial" w:hAnsi="Arial" w:cs="Arial"/>
          <w:sz w:val="24"/>
          <w:szCs w:val="24"/>
        </w:rPr>
        <w:t xml:space="preserve">$496.8 million or 87.7% of total </w:t>
      </w:r>
      <w:r w:rsidR="00341D0E">
        <w:rPr>
          <w:rFonts w:ascii="Arial" w:hAnsi="Arial" w:cs="Arial"/>
          <w:sz w:val="24"/>
          <w:szCs w:val="24"/>
        </w:rPr>
        <w:t xml:space="preserve">federal, state and local taxes </w:t>
      </w:r>
      <w:r w:rsidR="00446C9C">
        <w:rPr>
          <w:rFonts w:ascii="Arial" w:hAnsi="Arial" w:cs="Arial"/>
          <w:sz w:val="24"/>
          <w:szCs w:val="24"/>
        </w:rPr>
        <w:t>in these urban population centers in Tennessee in 2017</w:t>
      </w:r>
      <w:r w:rsidR="00341D0E">
        <w:rPr>
          <w:rFonts w:ascii="Arial" w:hAnsi="Arial" w:cs="Arial"/>
          <w:sz w:val="24"/>
          <w:szCs w:val="24"/>
        </w:rPr>
        <w:t>.</w:t>
      </w:r>
    </w:p>
    <w:p w14:paraId="2443DEDC" w14:textId="19F20C6C" w:rsidR="009724A4" w:rsidRDefault="00336ECB" w:rsidP="000578C9">
      <w:pPr>
        <w:pStyle w:val="NoSpacing"/>
        <w:numPr>
          <w:ilvl w:val="0"/>
          <w:numId w:val="15"/>
        </w:numPr>
        <w:spacing w:before="240" w:after="240" w:line="360" w:lineRule="auto"/>
        <w:rPr>
          <w:rFonts w:ascii="Arial" w:hAnsi="Arial" w:cs="Arial"/>
          <w:sz w:val="24"/>
          <w:szCs w:val="24"/>
        </w:rPr>
      </w:pPr>
      <w:r>
        <w:rPr>
          <w:rFonts w:ascii="Arial" w:hAnsi="Arial" w:cs="Arial"/>
          <w:sz w:val="24"/>
          <w:szCs w:val="24"/>
        </w:rPr>
        <w:t>t</w:t>
      </w:r>
      <w:r w:rsidR="00446C9C">
        <w:rPr>
          <w:rFonts w:ascii="Arial" w:hAnsi="Arial" w:cs="Arial"/>
          <w:sz w:val="24"/>
          <w:szCs w:val="24"/>
        </w:rPr>
        <w:t xml:space="preserve">he smaller Micropolitan Areas added another $32.9 </w:t>
      </w:r>
      <w:r w:rsidR="006F23B8">
        <w:rPr>
          <w:rFonts w:ascii="Arial" w:hAnsi="Arial" w:cs="Arial"/>
          <w:sz w:val="24"/>
          <w:szCs w:val="24"/>
        </w:rPr>
        <w:t xml:space="preserve">million </w:t>
      </w:r>
      <w:r w:rsidR="00446C9C">
        <w:rPr>
          <w:rFonts w:ascii="Arial" w:hAnsi="Arial" w:cs="Arial"/>
          <w:sz w:val="24"/>
          <w:szCs w:val="24"/>
        </w:rPr>
        <w:t>o</w:t>
      </w:r>
      <w:r w:rsidR="00305C52">
        <w:rPr>
          <w:rFonts w:ascii="Arial" w:hAnsi="Arial" w:cs="Arial"/>
          <w:sz w:val="24"/>
          <w:szCs w:val="24"/>
        </w:rPr>
        <w:t>r 5.8% of total tax collection; and</w:t>
      </w:r>
    </w:p>
    <w:p w14:paraId="2443DEDD" w14:textId="107B2FD4" w:rsidR="00341D0E" w:rsidRDefault="00336ECB" w:rsidP="000578C9">
      <w:pPr>
        <w:pStyle w:val="NoSpacing"/>
        <w:numPr>
          <w:ilvl w:val="0"/>
          <w:numId w:val="15"/>
        </w:numPr>
        <w:spacing w:before="240" w:after="240" w:line="360" w:lineRule="auto"/>
        <w:rPr>
          <w:rFonts w:ascii="Arial" w:hAnsi="Arial" w:cs="Arial"/>
          <w:sz w:val="24"/>
          <w:szCs w:val="24"/>
        </w:rPr>
      </w:pPr>
      <w:proofErr w:type="gramStart"/>
      <w:r>
        <w:rPr>
          <w:rFonts w:ascii="Arial" w:hAnsi="Arial" w:cs="Arial"/>
          <w:sz w:val="24"/>
          <w:szCs w:val="24"/>
        </w:rPr>
        <w:t>t</w:t>
      </w:r>
      <w:r w:rsidR="006F23B8">
        <w:rPr>
          <w:rFonts w:ascii="Arial" w:hAnsi="Arial" w:cs="Arial"/>
          <w:sz w:val="24"/>
          <w:szCs w:val="24"/>
        </w:rPr>
        <w:t>he</w:t>
      </w:r>
      <w:proofErr w:type="gramEnd"/>
      <w:r w:rsidR="006F23B8">
        <w:rPr>
          <w:rFonts w:ascii="Arial" w:hAnsi="Arial" w:cs="Arial"/>
          <w:sz w:val="24"/>
          <w:szCs w:val="24"/>
        </w:rPr>
        <w:t xml:space="preserve"> sparsely populated r</w:t>
      </w:r>
      <w:r w:rsidR="00341D0E">
        <w:rPr>
          <w:rFonts w:ascii="Arial" w:hAnsi="Arial" w:cs="Arial"/>
          <w:sz w:val="24"/>
          <w:szCs w:val="24"/>
        </w:rPr>
        <w:t>ural</w:t>
      </w:r>
      <w:r w:rsidR="006F23B8">
        <w:rPr>
          <w:rFonts w:ascii="Arial" w:hAnsi="Arial" w:cs="Arial"/>
          <w:sz w:val="24"/>
          <w:szCs w:val="24"/>
        </w:rPr>
        <w:t xml:space="preserve"> or</w:t>
      </w:r>
      <w:r w:rsidR="00341D0E">
        <w:rPr>
          <w:rFonts w:ascii="Arial" w:hAnsi="Arial" w:cs="Arial"/>
          <w:sz w:val="24"/>
          <w:szCs w:val="24"/>
        </w:rPr>
        <w:t xml:space="preserve"> </w:t>
      </w:r>
      <w:r w:rsidR="00767BDA">
        <w:rPr>
          <w:rFonts w:ascii="Arial" w:hAnsi="Arial" w:cs="Arial"/>
          <w:sz w:val="24"/>
          <w:szCs w:val="24"/>
        </w:rPr>
        <w:t>Non-Metro areas contributed a relative</w:t>
      </w:r>
      <w:r w:rsidR="006E3BEC">
        <w:rPr>
          <w:rFonts w:ascii="Arial" w:hAnsi="Arial" w:cs="Arial"/>
          <w:sz w:val="24"/>
          <w:szCs w:val="24"/>
        </w:rPr>
        <w:t>ly</w:t>
      </w:r>
      <w:r w:rsidR="00767BDA">
        <w:rPr>
          <w:rFonts w:ascii="Arial" w:hAnsi="Arial" w:cs="Arial"/>
          <w:sz w:val="24"/>
          <w:szCs w:val="24"/>
        </w:rPr>
        <w:t xml:space="preserve"> modest amount of</w:t>
      </w:r>
      <w:r w:rsidR="00341D0E">
        <w:rPr>
          <w:rFonts w:ascii="Arial" w:hAnsi="Arial" w:cs="Arial"/>
          <w:sz w:val="24"/>
          <w:szCs w:val="24"/>
        </w:rPr>
        <w:t xml:space="preserve"> $36.7 million (or 6.5% of total) of federal, state and local taxes in the baseline year of 2017.  </w:t>
      </w:r>
    </w:p>
    <w:p w14:paraId="2443DEDE" w14:textId="77777777" w:rsidR="009724A4" w:rsidRDefault="009724A4" w:rsidP="00330D73">
      <w:pPr>
        <w:pStyle w:val="NoSpacing"/>
        <w:spacing w:before="240" w:after="240" w:line="360" w:lineRule="auto"/>
        <w:rPr>
          <w:rFonts w:ascii="Arial" w:hAnsi="Arial" w:cs="Arial"/>
          <w:b/>
          <w:color w:val="4F81BD" w:themeColor="accent1"/>
          <w:sz w:val="28"/>
          <w:szCs w:val="28"/>
        </w:rPr>
      </w:pPr>
      <w:r w:rsidRPr="009724A4">
        <w:rPr>
          <w:rFonts w:ascii="Arial" w:hAnsi="Arial" w:cs="Arial"/>
          <w:b/>
          <w:color w:val="4F81BD" w:themeColor="accent1"/>
          <w:sz w:val="28"/>
          <w:szCs w:val="28"/>
        </w:rPr>
        <w:t>State-Level Estimates</w:t>
      </w:r>
      <w:r w:rsidR="00D971D1">
        <w:rPr>
          <w:rFonts w:ascii="Arial" w:hAnsi="Arial" w:cs="Arial"/>
          <w:b/>
          <w:color w:val="4F81BD" w:themeColor="accent1"/>
          <w:sz w:val="28"/>
          <w:szCs w:val="28"/>
        </w:rPr>
        <w:t xml:space="preserve"> of </w:t>
      </w:r>
      <w:r w:rsidR="00701A26">
        <w:rPr>
          <w:rFonts w:ascii="Arial" w:hAnsi="Arial" w:cs="Arial"/>
          <w:b/>
          <w:color w:val="4F81BD" w:themeColor="accent1"/>
          <w:sz w:val="28"/>
          <w:szCs w:val="28"/>
        </w:rPr>
        <w:t xml:space="preserve">Economic </w:t>
      </w:r>
      <w:r w:rsidR="00D971D1">
        <w:rPr>
          <w:rFonts w:ascii="Arial" w:hAnsi="Arial" w:cs="Arial"/>
          <w:b/>
          <w:color w:val="4F81BD" w:themeColor="accent1"/>
          <w:sz w:val="28"/>
          <w:szCs w:val="28"/>
        </w:rPr>
        <w:t>Impact</w:t>
      </w:r>
    </w:p>
    <w:p w14:paraId="2443DEDF" w14:textId="25E3B554" w:rsidR="00767BDA" w:rsidRPr="00767BDA" w:rsidRDefault="0078239F" w:rsidP="00330D73">
      <w:pPr>
        <w:pStyle w:val="NoSpacing"/>
        <w:spacing w:before="240" w:after="240" w:line="360" w:lineRule="auto"/>
        <w:rPr>
          <w:rFonts w:ascii="Arial" w:hAnsi="Arial" w:cs="Arial"/>
          <w:color w:val="4F81BD" w:themeColor="accent1"/>
          <w:sz w:val="24"/>
          <w:szCs w:val="24"/>
        </w:rPr>
      </w:pPr>
      <w:r>
        <w:rPr>
          <w:rFonts w:ascii="Arial" w:hAnsi="Arial" w:cs="Arial"/>
          <w:sz w:val="24"/>
          <w:szCs w:val="24"/>
        </w:rPr>
        <w:t xml:space="preserve">The state totals of economic impacts of APNs </w:t>
      </w:r>
      <w:r w:rsidR="003A602F">
        <w:rPr>
          <w:rFonts w:ascii="Arial" w:hAnsi="Arial" w:cs="Arial"/>
          <w:sz w:val="24"/>
          <w:szCs w:val="24"/>
        </w:rPr>
        <w:t xml:space="preserve">on the statewide economy aggregated </w:t>
      </w:r>
      <w:r>
        <w:rPr>
          <w:rFonts w:ascii="Arial" w:hAnsi="Arial" w:cs="Arial"/>
          <w:sz w:val="24"/>
          <w:szCs w:val="24"/>
        </w:rPr>
        <w:t xml:space="preserve">from the 95 </w:t>
      </w:r>
      <w:r w:rsidR="003A602F">
        <w:rPr>
          <w:rFonts w:ascii="Arial" w:hAnsi="Arial" w:cs="Arial"/>
          <w:sz w:val="24"/>
          <w:szCs w:val="24"/>
        </w:rPr>
        <w:t xml:space="preserve">individual </w:t>
      </w:r>
      <w:r>
        <w:rPr>
          <w:rFonts w:ascii="Arial" w:hAnsi="Arial" w:cs="Arial"/>
          <w:sz w:val="24"/>
          <w:szCs w:val="24"/>
        </w:rPr>
        <w:t xml:space="preserve">counties are summarized in </w:t>
      </w:r>
      <w:r w:rsidR="00336ECB">
        <w:rPr>
          <w:rFonts w:ascii="Arial" w:hAnsi="Arial" w:cs="Arial"/>
          <w:sz w:val="24"/>
          <w:szCs w:val="24"/>
        </w:rPr>
        <w:t>Tables 7 and 8</w:t>
      </w:r>
      <w:r w:rsidR="003A602F" w:rsidRPr="003A602F">
        <w:rPr>
          <w:rFonts w:ascii="Arial" w:hAnsi="Arial" w:cs="Arial"/>
          <w:sz w:val="24"/>
          <w:szCs w:val="24"/>
        </w:rPr>
        <w:t xml:space="preserve"> </w:t>
      </w:r>
      <w:r w:rsidR="003A602F">
        <w:rPr>
          <w:rFonts w:ascii="Arial" w:hAnsi="Arial" w:cs="Arial"/>
          <w:sz w:val="24"/>
          <w:szCs w:val="24"/>
        </w:rPr>
        <w:t>for the baseline year of 2017</w:t>
      </w:r>
      <w:r>
        <w:rPr>
          <w:rFonts w:ascii="Arial" w:hAnsi="Arial" w:cs="Arial"/>
          <w:sz w:val="24"/>
          <w:szCs w:val="24"/>
        </w:rPr>
        <w:t xml:space="preserve">.  Table 7 focuses on the observed geographic variations of economic impacts across the three Grand Divisions in Tennessee </w:t>
      </w:r>
      <w:r w:rsidR="00336ECB">
        <w:rPr>
          <w:rFonts w:ascii="Arial" w:hAnsi="Arial" w:cs="Arial"/>
          <w:sz w:val="24"/>
          <w:szCs w:val="24"/>
        </w:rPr>
        <w:t xml:space="preserve">and </w:t>
      </w:r>
      <w:r>
        <w:rPr>
          <w:rFonts w:ascii="Arial" w:hAnsi="Arial" w:cs="Arial"/>
          <w:sz w:val="24"/>
          <w:szCs w:val="24"/>
        </w:rPr>
        <w:t xml:space="preserve">Table 8 reports urban and rural </w:t>
      </w:r>
      <w:r w:rsidR="00D971D1">
        <w:rPr>
          <w:rFonts w:ascii="Arial" w:hAnsi="Arial" w:cs="Arial"/>
          <w:sz w:val="24"/>
          <w:szCs w:val="24"/>
        </w:rPr>
        <w:t>economic impact</w:t>
      </w:r>
      <w:r w:rsidR="00C54C84">
        <w:rPr>
          <w:rFonts w:ascii="Arial" w:hAnsi="Arial" w:cs="Arial"/>
          <w:sz w:val="24"/>
          <w:szCs w:val="24"/>
        </w:rPr>
        <w:t>s</w:t>
      </w:r>
      <w:r w:rsidR="00D971D1">
        <w:rPr>
          <w:rFonts w:ascii="Arial" w:hAnsi="Arial" w:cs="Arial"/>
          <w:sz w:val="24"/>
          <w:szCs w:val="24"/>
        </w:rPr>
        <w:t>.  These</w:t>
      </w:r>
      <w:r w:rsidR="0095404E">
        <w:rPr>
          <w:rFonts w:ascii="Arial" w:hAnsi="Arial" w:cs="Arial"/>
          <w:sz w:val="24"/>
          <w:szCs w:val="24"/>
        </w:rPr>
        <w:t xml:space="preserve"> impact estimates</w:t>
      </w:r>
      <w:r w:rsidR="00D971D1">
        <w:rPr>
          <w:rFonts w:ascii="Arial" w:hAnsi="Arial" w:cs="Arial"/>
          <w:sz w:val="24"/>
          <w:szCs w:val="24"/>
        </w:rPr>
        <w:t xml:space="preserve"> will be followed by the results of state-level estimates of federal, state</w:t>
      </w:r>
      <w:r w:rsidR="00C54C84">
        <w:rPr>
          <w:rFonts w:ascii="Arial" w:hAnsi="Arial" w:cs="Arial"/>
          <w:sz w:val="24"/>
          <w:szCs w:val="24"/>
        </w:rPr>
        <w:t>,</w:t>
      </w:r>
      <w:r w:rsidR="00D971D1">
        <w:rPr>
          <w:rFonts w:ascii="Arial" w:hAnsi="Arial" w:cs="Arial"/>
          <w:sz w:val="24"/>
          <w:szCs w:val="24"/>
        </w:rPr>
        <w:t xml:space="preserve"> and local taxes collected that can be attributed to the practice activities of APNs in Tennessee</w:t>
      </w:r>
      <w:r w:rsidR="0095404E">
        <w:rPr>
          <w:rFonts w:ascii="Arial" w:hAnsi="Arial" w:cs="Arial"/>
          <w:sz w:val="24"/>
          <w:szCs w:val="24"/>
        </w:rPr>
        <w:t xml:space="preserve"> for the baseline year of 2017</w:t>
      </w:r>
      <w:r w:rsidR="00D971D1">
        <w:rPr>
          <w:rFonts w:ascii="Arial" w:hAnsi="Arial" w:cs="Arial"/>
          <w:sz w:val="24"/>
          <w:szCs w:val="24"/>
        </w:rPr>
        <w:t xml:space="preserve">. </w:t>
      </w:r>
      <w:r w:rsidR="0094208A">
        <w:rPr>
          <w:rFonts w:ascii="Arial" w:hAnsi="Arial" w:cs="Arial"/>
          <w:sz w:val="24"/>
          <w:szCs w:val="24"/>
        </w:rPr>
        <w:t xml:space="preserve"> County-specific data are presented in Appendix Tables A4 and A5.</w:t>
      </w:r>
    </w:p>
    <w:p w14:paraId="2443DEE0" w14:textId="77777777" w:rsidR="009E7582" w:rsidRDefault="009724A4" w:rsidP="00330D73">
      <w:pPr>
        <w:pStyle w:val="NoSpacing"/>
        <w:spacing w:before="240" w:after="240" w:line="360" w:lineRule="auto"/>
        <w:rPr>
          <w:rFonts w:ascii="Arial" w:hAnsi="Arial" w:cs="Arial"/>
          <w:sz w:val="24"/>
          <w:szCs w:val="24"/>
        </w:rPr>
      </w:pPr>
      <w:r w:rsidRPr="009724A4">
        <w:rPr>
          <w:noProof/>
        </w:rPr>
        <w:lastRenderedPageBreak/>
        <w:drawing>
          <wp:inline distT="0" distB="0" distL="0" distR="0" wp14:anchorId="2443DF6F" wp14:editId="2443DF70">
            <wp:extent cx="5860415" cy="503301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0415" cy="5033010"/>
                    </a:xfrm>
                    <a:prstGeom prst="rect">
                      <a:avLst/>
                    </a:prstGeom>
                    <a:noFill/>
                    <a:ln>
                      <a:noFill/>
                    </a:ln>
                  </pic:spPr>
                </pic:pic>
              </a:graphicData>
            </a:graphic>
          </wp:inline>
        </w:drawing>
      </w:r>
    </w:p>
    <w:p w14:paraId="2443DEE1" w14:textId="77777777" w:rsidR="009724A4" w:rsidRDefault="0078239F" w:rsidP="00330D73">
      <w:pPr>
        <w:pStyle w:val="NoSpacing"/>
        <w:spacing w:before="240" w:after="240" w:line="360" w:lineRule="auto"/>
        <w:rPr>
          <w:rFonts w:ascii="Arial" w:hAnsi="Arial" w:cs="Arial"/>
          <w:sz w:val="24"/>
          <w:szCs w:val="24"/>
        </w:rPr>
      </w:pPr>
      <w:r>
        <w:rPr>
          <w:rFonts w:ascii="Arial" w:hAnsi="Arial" w:cs="Arial"/>
          <w:sz w:val="24"/>
          <w:szCs w:val="24"/>
        </w:rPr>
        <w:t>The economic impact summarized in Table 7 suggests:</w:t>
      </w:r>
    </w:p>
    <w:p w14:paraId="205CA905" w14:textId="1729972F" w:rsidR="00336ECB" w:rsidRDefault="00A57C4F"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APNs in Tennessee contributed more than $5.45 billion of total output to the statewide economy in the baseline year of 2017</w:t>
      </w:r>
      <w:r w:rsidR="00336ECB">
        <w:rPr>
          <w:rFonts w:ascii="Arial" w:hAnsi="Arial" w:cs="Arial"/>
          <w:sz w:val="24"/>
          <w:szCs w:val="24"/>
        </w:rPr>
        <w:t>;</w:t>
      </w:r>
    </w:p>
    <w:p w14:paraId="2443DEE2" w14:textId="6AF62AD1" w:rsidR="00A57C4F" w:rsidRDefault="00C54C84"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t</w:t>
      </w:r>
      <w:r w:rsidR="00336ECB">
        <w:rPr>
          <w:rFonts w:ascii="Arial" w:hAnsi="Arial" w:cs="Arial"/>
          <w:sz w:val="24"/>
          <w:szCs w:val="24"/>
        </w:rPr>
        <w:t>his state-wide impact estimate is</w:t>
      </w:r>
      <w:r w:rsidR="00A57C4F">
        <w:rPr>
          <w:rFonts w:ascii="Arial" w:hAnsi="Arial" w:cs="Arial"/>
          <w:sz w:val="24"/>
          <w:szCs w:val="24"/>
        </w:rPr>
        <w:t xml:space="preserve"> 23</w:t>
      </w:r>
      <w:r w:rsidR="0095404E">
        <w:rPr>
          <w:rFonts w:ascii="Arial" w:hAnsi="Arial" w:cs="Arial"/>
          <w:sz w:val="24"/>
          <w:szCs w:val="24"/>
        </w:rPr>
        <w:t>.0</w:t>
      </w:r>
      <w:r w:rsidR="00A57C4F">
        <w:rPr>
          <w:rFonts w:ascii="Arial" w:hAnsi="Arial" w:cs="Arial"/>
          <w:sz w:val="24"/>
          <w:szCs w:val="24"/>
        </w:rPr>
        <w:t xml:space="preserve"> percent larger than the $4.43 billion of total impact of APNs estimated at the county level and reported in Table 3</w:t>
      </w:r>
      <w:r w:rsidR="00336ECB">
        <w:rPr>
          <w:rFonts w:ascii="Arial" w:hAnsi="Arial" w:cs="Arial"/>
          <w:sz w:val="24"/>
          <w:szCs w:val="24"/>
        </w:rPr>
        <w:t>, reflecting the inter-county spillover in impacts</w:t>
      </w:r>
      <w:r w:rsidR="006E3BEC">
        <w:rPr>
          <w:rFonts w:ascii="Arial" w:hAnsi="Arial" w:cs="Arial"/>
          <w:sz w:val="24"/>
          <w:szCs w:val="24"/>
        </w:rPr>
        <w:t xml:space="preserve"> included in the state-level estimates</w:t>
      </w:r>
      <w:r w:rsidR="00336ECB">
        <w:rPr>
          <w:rFonts w:ascii="Arial" w:hAnsi="Arial" w:cs="Arial"/>
          <w:sz w:val="24"/>
          <w:szCs w:val="24"/>
        </w:rPr>
        <w:t>;</w:t>
      </w:r>
    </w:p>
    <w:p w14:paraId="2443DEE3" w14:textId="1C8988C6" w:rsidR="00A57C4F" w:rsidRDefault="00A57C4F"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lastRenderedPageBreak/>
        <w:t>$2.92 billion (53.6% of total) were the direct impact while $550.0 million (10.1% of total) and $1.98 billion (36.3% of total) were indirect and induced impacts, respectively</w:t>
      </w:r>
      <w:r w:rsidR="00336ECB">
        <w:rPr>
          <w:rFonts w:ascii="Arial" w:hAnsi="Arial" w:cs="Arial"/>
          <w:sz w:val="24"/>
          <w:szCs w:val="24"/>
        </w:rPr>
        <w:t>;</w:t>
      </w:r>
    </w:p>
    <w:p w14:paraId="2443DEE4" w14:textId="0A7070B2" w:rsidR="00A57C4F" w:rsidRDefault="00A57C4F"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 xml:space="preserve">APNs in the Middle </w:t>
      </w:r>
      <w:r w:rsidR="006E3BEC">
        <w:rPr>
          <w:rFonts w:ascii="Arial" w:hAnsi="Arial" w:cs="Arial"/>
          <w:sz w:val="24"/>
          <w:szCs w:val="24"/>
        </w:rPr>
        <w:t xml:space="preserve">Grand </w:t>
      </w:r>
      <w:r>
        <w:rPr>
          <w:rFonts w:ascii="Arial" w:hAnsi="Arial" w:cs="Arial"/>
          <w:sz w:val="24"/>
          <w:szCs w:val="24"/>
        </w:rPr>
        <w:t>Division contributed the most ($2.33 billion or 42.7% of total) while the East and West Divisions contributed $2.04 billion (3</w:t>
      </w:r>
      <w:r w:rsidR="0074641F">
        <w:rPr>
          <w:rFonts w:ascii="Arial" w:hAnsi="Arial" w:cs="Arial"/>
          <w:sz w:val="24"/>
          <w:szCs w:val="24"/>
        </w:rPr>
        <w:t>7.</w:t>
      </w:r>
      <w:r>
        <w:rPr>
          <w:rFonts w:ascii="Arial" w:hAnsi="Arial" w:cs="Arial"/>
          <w:sz w:val="24"/>
          <w:szCs w:val="24"/>
        </w:rPr>
        <w:t>4</w:t>
      </w:r>
      <w:r w:rsidR="0074641F">
        <w:rPr>
          <w:rFonts w:ascii="Arial" w:hAnsi="Arial" w:cs="Arial"/>
          <w:sz w:val="24"/>
          <w:szCs w:val="24"/>
        </w:rPr>
        <w:t>% of total) and $1.08 billion (19.9</w:t>
      </w:r>
      <w:r>
        <w:rPr>
          <w:rFonts w:ascii="Arial" w:hAnsi="Arial" w:cs="Arial"/>
          <w:sz w:val="24"/>
          <w:szCs w:val="24"/>
        </w:rPr>
        <w:t>% of total), respectively</w:t>
      </w:r>
      <w:r w:rsidR="00336ECB">
        <w:rPr>
          <w:rFonts w:ascii="Arial" w:hAnsi="Arial" w:cs="Arial"/>
          <w:sz w:val="24"/>
          <w:szCs w:val="24"/>
        </w:rPr>
        <w:t>;</w:t>
      </w:r>
    </w:p>
    <w:p w14:paraId="2443DEE5" w14:textId="39EA5614" w:rsidR="00A57C4F" w:rsidRDefault="009B6E81"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APNs in Tennessee</w:t>
      </w:r>
      <w:r w:rsidR="00E7324F">
        <w:rPr>
          <w:rFonts w:ascii="Arial" w:hAnsi="Arial" w:cs="Arial"/>
          <w:sz w:val="24"/>
          <w:szCs w:val="24"/>
        </w:rPr>
        <w:t xml:space="preserve"> </w:t>
      </w:r>
      <w:r>
        <w:rPr>
          <w:rFonts w:ascii="Arial" w:hAnsi="Arial" w:cs="Arial"/>
          <w:sz w:val="24"/>
          <w:szCs w:val="24"/>
        </w:rPr>
        <w:t>supported 43,727</w:t>
      </w:r>
      <w:r w:rsidR="00A57C4F">
        <w:rPr>
          <w:rFonts w:ascii="Arial" w:hAnsi="Arial" w:cs="Arial"/>
          <w:sz w:val="24"/>
          <w:szCs w:val="24"/>
        </w:rPr>
        <w:t xml:space="preserve"> jobs in the baseline year of 2017</w:t>
      </w:r>
      <w:r>
        <w:rPr>
          <w:rFonts w:ascii="Arial" w:hAnsi="Arial" w:cs="Arial"/>
          <w:sz w:val="24"/>
          <w:szCs w:val="24"/>
        </w:rPr>
        <w:t>, with 25,503 jobs (or 58.3</w:t>
      </w:r>
      <w:r w:rsidR="00A57C4F">
        <w:rPr>
          <w:rFonts w:ascii="Arial" w:hAnsi="Arial" w:cs="Arial"/>
          <w:sz w:val="24"/>
          <w:szCs w:val="24"/>
        </w:rPr>
        <w:t>% of the total) representing the dire</w:t>
      </w:r>
      <w:r>
        <w:rPr>
          <w:rFonts w:ascii="Arial" w:hAnsi="Arial" w:cs="Arial"/>
          <w:sz w:val="24"/>
          <w:szCs w:val="24"/>
        </w:rPr>
        <w:t>ct employment effect while 3,814 jobs (or 8.7%) and 14,410 jobs (or 33.0</w:t>
      </w:r>
      <w:r w:rsidR="0067600F">
        <w:rPr>
          <w:rFonts w:ascii="Arial" w:hAnsi="Arial" w:cs="Arial"/>
          <w:sz w:val="24"/>
          <w:szCs w:val="24"/>
        </w:rPr>
        <w:t>%) of the total representing</w:t>
      </w:r>
      <w:r w:rsidR="00A57C4F">
        <w:rPr>
          <w:rFonts w:ascii="Arial" w:hAnsi="Arial" w:cs="Arial"/>
          <w:sz w:val="24"/>
          <w:szCs w:val="24"/>
        </w:rPr>
        <w:t xml:space="preserve"> the indirect and induced effects, respectively</w:t>
      </w:r>
      <w:r w:rsidR="00336ECB">
        <w:rPr>
          <w:rFonts w:ascii="Arial" w:hAnsi="Arial" w:cs="Arial"/>
          <w:sz w:val="24"/>
          <w:szCs w:val="24"/>
        </w:rPr>
        <w:t>; and</w:t>
      </w:r>
    </w:p>
    <w:p w14:paraId="2443DEE6" w14:textId="22172544" w:rsidR="00A57C4F" w:rsidRDefault="00C54C84" w:rsidP="000578C9">
      <w:pPr>
        <w:pStyle w:val="NoSpacing"/>
        <w:numPr>
          <w:ilvl w:val="0"/>
          <w:numId w:val="12"/>
        </w:numPr>
        <w:spacing w:before="240" w:after="240" w:line="360" w:lineRule="auto"/>
        <w:rPr>
          <w:rFonts w:ascii="Arial" w:hAnsi="Arial" w:cs="Arial"/>
          <w:sz w:val="24"/>
          <w:szCs w:val="24"/>
        </w:rPr>
      </w:pPr>
      <w:r>
        <w:rPr>
          <w:rFonts w:ascii="Arial" w:hAnsi="Arial" w:cs="Arial"/>
          <w:sz w:val="24"/>
          <w:szCs w:val="24"/>
        </w:rPr>
        <w:t>t</w:t>
      </w:r>
      <w:r w:rsidR="00A57C4F">
        <w:rPr>
          <w:rFonts w:ascii="Arial" w:hAnsi="Arial" w:cs="Arial"/>
          <w:sz w:val="24"/>
          <w:szCs w:val="24"/>
        </w:rPr>
        <w:t xml:space="preserve">he distribution of jobs among the three Grand Divisions follow the patterns of the distribution of total output, with the Middle </w:t>
      </w:r>
      <w:r w:rsidR="006E3BEC">
        <w:rPr>
          <w:rFonts w:ascii="Arial" w:hAnsi="Arial" w:cs="Arial"/>
          <w:sz w:val="24"/>
          <w:szCs w:val="24"/>
        </w:rPr>
        <w:t xml:space="preserve">Grand </w:t>
      </w:r>
      <w:r w:rsidR="00A57C4F">
        <w:rPr>
          <w:rFonts w:ascii="Arial" w:hAnsi="Arial" w:cs="Arial"/>
          <w:sz w:val="24"/>
          <w:szCs w:val="24"/>
        </w:rPr>
        <w:t xml:space="preserve">Division contributing </w:t>
      </w:r>
      <w:r w:rsidR="009B6E81">
        <w:rPr>
          <w:rFonts w:ascii="Arial" w:hAnsi="Arial" w:cs="Arial"/>
          <w:sz w:val="24"/>
          <w:szCs w:val="24"/>
        </w:rPr>
        <w:t>42.7</w:t>
      </w:r>
      <w:r w:rsidR="00A57C4F">
        <w:rPr>
          <w:rFonts w:ascii="Arial" w:hAnsi="Arial" w:cs="Arial"/>
          <w:sz w:val="24"/>
          <w:szCs w:val="24"/>
        </w:rPr>
        <w:t xml:space="preserve">,0% of the total number of jobs while </w:t>
      </w:r>
      <w:r w:rsidR="009B6E81">
        <w:rPr>
          <w:rFonts w:ascii="Arial" w:hAnsi="Arial" w:cs="Arial"/>
          <w:sz w:val="24"/>
          <w:szCs w:val="24"/>
        </w:rPr>
        <w:t>the East and West contributed 37.4% and 19.9</w:t>
      </w:r>
      <w:r w:rsidR="00A57C4F">
        <w:rPr>
          <w:rFonts w:ascii="Arial" w:hAnsi="Arial" w:cs="Arial"/>
          <w:sz w:val="24"/>
          <w:szCs w:val="24"/>
        </w:rPr>
        <w:t xml:space="preserve">%, respectively. </w:t>
      </w:r>
      <w:r w:rsidR="006E3BEC">
        <w:rPr>
          <w:rFonts w:ascii="Arial" w:hAnsi="Arial" w:cs="Arial"/>
          <w:sz w:val="24"/>
          <w:szCs w:val="24"/>
        </w:rPr>
        <w:t xml:space="preserve"> </w:t>
      </w:r>
    </w:p>
    <w:p w14:paraId="2443DEE7" w14:textId="77777777" w:rsidR="0078239F" w:rsidRDefault="0078239F" w:rsidP="00330D73">
      <w:pPr>
        <w:pStyle w:val="NoSpacing"/>
        <w:spacing w:before="240" w:after="240" w:line="360" w:lineRule="auto"/>
        <w:rPr>
          <w:rFonts w:ascii="Arial" w:hAnsi="Arial" w:cs="Arial"/>
          <w:sz w:val="24"/>
          <w:szCs w:val="24"/>
        </w:rPr>
      </w:pPr>
    </w:p>
    <w:p w14:paraId="2443DEE8" w14:textId="77777777" w:rsidR="009E7582" w:rsidRDefault="009724A4" w:rsidP="0070302C">
      <w:pPr>
        <w:pStyle w:val="NoSpacing"/>
        <w:spacing w:before="240" w:after="240" w:line="360" w:lineRule="auto"/>
        <w:rPr>
          <w:rFonts w:ascii="Arial" w:hAnsi="Arial" w:cs="Arial"/>
          <w:sz w:val="24"/>
          <w:szCs w:val="24"/>
        </w:rPr>
      </w:pPr>
      <w:r w:rsidRPr="009724A4">
        <w:rPr>
          <w:noProof/>
        </w:rPr>
        <w:lastRenderedPageBreak/>
        <w:drawing>
          <wp:inline distT="0" distB="0" distL="0" distR="0" wp14:anchorId="2443DF71" wp14:editId="2443DF72">
            <wp:extent cx="5860415" cy="507301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60415" cy="5073015"/>
                    </a:xfrm>
                    <a:prstGeom prst="rect">
                      <a:avLst/>
                    </a:prstGeom>
                    <a:noFill/>
                    <a:ln>
                      <a:noFill/>
                    </a:ln>
                  </pic:spPr>
                </pic:pic>
              </a:graphicData>
            </a:graphic>
          </wp:inline>
        </w:drawing>
      </w:r>
    </w:p>
    <w:p w14:paraId="2443DEE9" w14:textId="77777777" w:rsidR="0070302C" w:rsidRDefault="0070302C" w:rsidP="0070302C">
      <w:pPr>
        <w:pStyle w:val="NoSpacing"/>
        <w:spacing w:before="240" w:after="240" w:line="360" w:lineRule="auto"/>
        <w:rPr>
          <w:rFonts w:ascii="Arial" w:hAnsi="Arial" w:cs="Arial"/>
          <w:sz w:val="24"/>
          <w:szCs w:val="24"/>
        </w:rPr>
      </w:pPr>
      <w:r>
        <w:rPr>
          <w:rFonts w:ascii="Arial" w:hAnsi="Arial" w:cs="Arial"/>
          <w:sz w:val="24"/>
          <w:szCs w:val="24"/>
        </w:rPr>
        <w:t>The state-level estimates for Tennessee and its Statistical Areas summarized in Table 8 suggest:</w:t>
      </w:r>
    </w:p>
    <w:p w14:paraId="2443DEEA" w14:textId="09212DB2" w:rsidR="0070302C" w:rsidRDefault="0070302C" w:rsidP="000578C9">
      <w:pPr>
        <w:pStyle w:val="NoSpacing"/>
        <w:numPr>
          <w:ilvl w:val="0"/>
          <w:numId w:val="13"/>
        </w:numPr>
        <w:spacing w:before="240" w:after="240" w:line="360" w:lineRule="auto"/>
        <w:rPr>
          <w:rFonts w:ascii="Arial" w:hAnsi="Arial" w:cs="Arial"/>
          <w:sz w:val="24"/>
          <w:szCs w:val="24"/>
        </w:rPr>
      </w:pPr>
      <w:r>
        <w:rPr>
          <w:rFonts w:ascii="Arial" w:hAnsi="Arial" w:cs="Arial"/>
          <w:sz w:val="24"/>
          <w:szCs w:val="24"/>
        </w:rPr>
        <w:t>APNs in the Metro Areas contributed the most ($4.72 billion or 86.6% of total output) to the statewide economy while the smaller Micr</w:t>
      </w:r>
      <w:r w:rsidR="002D7781">
        <w:rPr>
          <w:rFonts w:ascii="Arial" w:hAnsi="Arial" w:cs="Arial"/>
          <w:sz w:val="24"/>
          <w:szCs w:val="24"/>
        </w:rPr>
        <w:t xml:space="preserve">o Areas contributed another $333.6 </w:t>
      </w:r>
      <w:r>
        <w:rPr>
          <w:rFonts w:ascii="Arial" w:hAnsi="Arial" w:cs="Arial"/>
          <w:sz w:val="24"/>
          <w:szCs w:val="24"/>
        </w:rPr>
        <w:t xml:space="preserve">million or 6.1% of total in the baseline year of 2017. </w:t>
      </w:r>
    </w:p>
    <w:p w14:paraId="2443DEEB" w14:textId="7D217F64" w:rsidR="0070302C" w:rsidRDefault="0070302C" w:rsidP="000578C9">
      <w:pPr>
        <w:pStyle w:val="NoSpacing"/>
        <w:numPr>
          <w:ilvl w:val="0"/>
          <w:numId w:val="13"/>
        </w:numPr>
        <w:spacing w:before="240" w:after="240" w:line="360" w:lineRule="auto"/>
        <w:rPr>
          <w:rFonts w:ascii="Arial" w:hAnsi="Arial" w:cs="Arial"/>
          <w:sz w:val="24"/>
          <w:szCs w:val="24"/>
        </w:rPr>
      </w:pPr>
      <w:r>
        <w:rPr>
          <w:rFonts w:ascii="Arial" w:hAnsi="Arial" w:cs="Arial"/>
          <w:sz w:val="24"/>
          <w:szCs w:val="24"/>
        </w:rPr>
        <w:t>Rural or Non-Metro Areas, in comparison, contributed $397</w:t>
      </w:r>
      <w:r w:rsidR="002D7781">
        <w:rPr>
          <w:rFonts w:ascii="Arial" w:hAnsi="Arial" w:cs="Arial"/>
          <w:sz w:val="24"/>
          <w:szCs w:val="24"/>
        </w:rPr>
        <w:t>.2</w:t>
      </w:r>
      <w:r>
        <w:rPr>
          <w:rFonts w:ascii="Arial" w:hAnsi="Arial" w:cs="Arial"/>
          <w:sz w:val="24"/>
          <w:szCs w:val="24"/>
        </w:rPr>
        <w:t xml:space="preserve"> million or 7.3% of total output</w:t>
      </w:r>
      <w:r w:rsidR="00E41339">
        <w:rPr>
          <w:rFonts w:ascii="Arial" w:hAnsi="Arial" w:cs="Arial"/>
          <w:sz w:val="24"/>
          <w:szCs w:val="24"/>
        </w:rPr>
        <w:t>; and</w:t>
      </w:r>
    </w:p>
    <w:p w14:paraId="2443DEEC" w14:textId="0D91E3FE" w:rsidR="009724A4" w:rsidRPr="00E7324F" w:rsidRDefault="0070302C" w:rsidP="000578C9">
      <w:pPr>
        <w:pStyle w:val="NoSpacing"/>
        <w:numPr>
          <w:ilvl w:val="0"/>
          <w:numId w:val="13"/>
        </w:numPr>
        <w:spacing w:before="240" w:after="240" w:line="360" w:lineRule="auto"/>
        <w:rPr>
          <w:rFonts w:ascii="Arial" w:hAnsi="Arial" w:cs="Arial"/>
          <w:sz w:val="24"/>
          <w:szCs w:val="24"/>
        </w:rPr>
      </w:pPr>
      <w:r>
        <w:rPr>
          <w:rFonts w:ascii="Arial" w:hAnsi="Arial" w:cs="Arial"/>
          <w:sz w:val="24"/>
          <w:szCs w:val="24"/>
        </w:rPr>
        <w:t xml:space="preserve">Metro Areas supported 37,860 jobs in 2017 while the Micro and </w:t>
      </w:r>
      <w:r w:rsidR="002D7781">
        <w:rPr>
          <w:rFonts w:ascii="Arial" w:hAnsi="Arial" w:cs="Arial"/>
          <w:sz w:val="24"/>
          <w:szCs w:val="24"/>
        </w:rPr>
        <w:t>Non-Metro (</w:t>
      </w:r>
      <w:r>
        <w:rPr>
          <w:rFonts w:ascii="Arial" w:hAnsi="Arial" w:cs="Arial"/>
          <w:sz w:val="24"/>
          <w:szCs w:val="24"/>
        </w:rPr>
        <w:t>Rural</w:t>
      </w:r>
      <w:r w:rsidR="002D7781">
        <w:rPr>
          <w:rFonts w:ascii="Arial" w:hAnsi="Arial" w:cs="Arial"/>
          <w:sz w:val="24"/>
          <w:szCs w:val="24"/>
        </w:rPr>
        <w:t>)</w:t>
      </w:r>
      <w:r>
        <w:rPr>
          <w:rFonts w:ascii="Arial" w:hAnsi="Arial" w:cs="Arial"/>
          <w:sz w:val="24"/>
          <w:szCs w:val="24"/>
        </w:rPr>
        <w:t xml:space="preserve"> Areas contributed, respectively, 2,678 and 3,189 jobs.  </w:t>
      </w:r>
    </w:p>
    <w:p w14:paraId="2443DEED" w14:textId="77777777" w:rsidR="009724A4" w:rsidRDefault="009724A4" w:rsidP="00330D73">
      <w:pPr>
        <w:pStyle w:val="NoSpacing"/>
        <w:spacing w:before="240" w:after="240" w:line="360" w:lineRule="auto"/>
        <w:rPr>
          <w:rFonts w:ascii="Arial" w:hAnsi="Arial" w:cs="Arial"/>
          <w:b/>
          <w:color w:val="4F81BD" w:themeColor="accent1"/>
          <w:sz w:val="28"/>
          <w:szCs w:val="28"/>
        </w:rPr>
      </w:pPr>
      <w:r w:rsidRPr="009724A4">
        <w:rPr>
          <w:rFonts w:ascii="Arial" w:hAnsi="Arial" w:cs="Arial"/>
          <w:b/>
          <w:color w:val="4F81BD" w:themeColor="accent1"/>
          <w:sz w:val="28"/>
          <w:szCs w:val="28"/>
        </w:rPr>
        <w:lastRenderedPageBreak/>
        <w:t xml:space="preserve">State-Level Estimates of Taxes Collected </w:t>
      </w:r>
    </w:p>
    <w:p w14:paraId="2443DEEE" w14:textId="77777777" w:rsidR="00E7324F" w:rsidRPr="00E7324F" w:rsidRDefault="00E7324F" w:rsidP="00330D73">
      <w:pPr>
        <w:pStyle w:val="NoSpacing"/>
        <w:spacing w:before="240" w:after="240" w:line="360" w:lineRule="auto"/>
        <w:rPr>
          <w:rFonts w:ascii="Arial" w:hAnsi="Arial" w:cs="Arial"/>
          <w:sz w:val="24"/>
          <w:szCs w:val="24"/>
        </w:rPr>
      </w:pPr>
      <w:r w:rsidRPr="00E7324F">
        <w:rPr>
          <w:rFonts w:ascii="Arial" w:hAnsi="Arial" w:cs="Arial"/>
          <w:sz w:val="24"/>
          <w:szCs w:val="24"/>
        </w:rPr>
        <w:t xml:space="preserve">Table </w:t>
      </w:r>
      <w:r>
        <w:rPr>
          <w:rFonts w:ascii="Arial" w:hAnsi="Arial" w:cs="Arial"/>
          <w:sz w:val="24"/>
          <w:szCs w:val="24"/>
        </w:rPr>
        <w:t xml:space="preserve">9 presents state-level estimates of federal, state and local taxes collected for the baseline year of 2017 that could be attributed to APNs practice activities. </w:t>
      </w:r>
    </w:p>
    <w:p w14:paraId="2443DEEF" w14:textId="3538D413" w:rsidR="009E7582" w:rsidRDefault="000D56FD" w:rsidP="00E7324F">
      <w:pPr>
        <w:pStyle w:val="NoSpacing"/>
        <w:spacing w:before="240" w:after="240" w:line="360" w:lineRule="auto"/>
        <w:rPr>
          <w:rFonts w:ascii="Arial" w:hAnsi="Arial" w:cs="Arial"/>
          <w:sz w:val="24"/>
          <w:szCs w:val="24"/>
        </w:rPr>
      </w:pPr>
      <w:r w:rsidRPr="000D56FD">
        <w:rPr>
          <w:noProof/>
        </w:rPr>
        <w:drawing>
          <wp:inline distT="0" distB="0" distL="0" distR="0" wp14:anchorId="6DAF2A36" wp14:editId="3E293E24">
            <wp:extent cx="5943600" cy="368688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686888"/>
                    </a:xfrm>
                    <a:prstGeom prst="rect">
                      <a:avLst/>
                    </a:prstGeom>
                    <a:noFill/>
                    <a:ln>
                      <a:noFill/>
                    </a:ln>
                  </pic:spPr>
                </pic:pic>
              </a:graphicData>
            </a:graphic>
          </wp:inline>
        </w:drawing>
      </w:r>
    </w:p>
    <w:p w14:paraId="2443DEF0" w14:textId="77777777" w:rsidR="00E7324F" w:rsidRDefault="00E7324F" w:rsidP="00E7324F">
      <w:pPr>
        <w:pStyle w:val="NoSpacing"/>
        <w:spacing w:before="240" w:after="240" w:line="360" w:lineRule="auto"/>
        <w:rPr>
          <w:rFonts w:ascii="Arial" w:hAnsi="Arial" w:cs="Arial"/>
          <w:sz w:val="24"/>
          <w:szCs w:val="24"/>
        </w:rPr>
      </w:pPr>
      <w:r>
        <w:rPr>
          <w:rFonts w:ascii="Arial" w:hAnsi="Arial" w:cs="Arial"/>
          <w:sz w:val="24"/>
          <w:szCs w:val="24"/>
        </w:rPr>
        <w:t>The data summarized in Table 9 suggest:</w:t>
      </w:r>
    </w:p>
    <w:p w14:paraId="2443DEF1" w14:textId="2AF9880D" w:rsidR="00E7324F" w:rsidRDefault="000C1F1B" w:rsidP="000578C9">
      <w:pPr>
        <w:pStyle w:val="NoSpacing"/>
        <w:numPr>
          <w:ilvl w:val="0"/>
          <w:numId w:val="14"/>
        </w:numPr>
        <w:spacing w:before="240" w:after="240" w:line="360" w:lineRule="auto"/>
        <w:rPr>
          <w:rFonts w:ascii="Arial" w:hAnsi="Arial" w:cs="Arial"/>
          <w:sz w:val="24"/>
          <w:szCs w:val="24"/>
        </w:rPr>
      </w:pPr>
      <w:r>
        <w:rPr>
          <w:rFonts w:ascii="Arial" w:hAnsi="Arial" w:cs="Arial"/>
          <w:sz w:val="24"/>
          <w:szCs w:val="24"/>
        </w:rPr>
        <w:t>t</w:t>
      </w:r>
      <w:r w:rsidR="00E7324F">
        <w:rPr>
          <w:rFonts w:ascii="Arial" w:hAnsi="Arial" w:cs="Arial"/>
          <w:sz w:val="24"/>
          <w:szCs w:val="24"/>
        </w:rPr>
        <w:t>he patient care activities of APNs in Te</w:t>
      </w:r>
      <w:r>
        <w:rPr>
          <w:rFonts w:ascii="Arial" w:hAnsi="Arial" w:cs="Arial"/>
          <w:sz w:val="24"/>
          <w:szCs w:val="24"/>
        </w:rPr>
        <w:t>nnessee led to a total of $708.1</w:t>
      </w:r>
      <w:r w:rsidR="00E7324F">
        <w:rPr>
          <w:rFonts w:ascii="Arial" w:hAnsi="Arial" w:cs="Arial"/>
          <w:sz w:val="24"/>
          <w:szCs w:val="24"/>
        </w:rPr>
        <w:t xml:space="preserve"> million of federal</w:t>
      </w:r>
      <w:r>
        <w:rPr>
          <w:rFonts w:ascii="Arial" w:hAnsi="Arial" w:cs="Arial"/>
          <w:sz w:val="24"/>
          <w:szCs w:val="24"/>
        </w:rPr>
        <w:t>,</w:t>
      </w:r>
      <w:r w:rsidR="00E7324F">
        <w:rPr>
          <w:rFonts w:ascii="Arial" w:hAnsi="Arial" w:cs="Arial"/>
          <w:sz w:val="24"/>
          <w:szCs w:val="24"/>
        </w:rPr>
        <w:t xml:space="preserve"> state and local taxes collected</w:t>
      </w:r>
      <w:r>
        <w:rPr>
          <w:rFonts w:ascii="Arial" w:hAnsi="Arial" w:cs="Arial"/>
          <w:sz w:val="24"/>
          <w:szCs w:val="24"/>
        </w:rPr>
        <w:t xml:space="preserve"> in 2017</w:t>
      </w:r>
      <w:r w:rsidR="00E41339">
        <w:rPr>
          <w:rFonts w:ascii="Arial" w:hAnsi="Arial" w:cs="Arial"/>
          <w:sz w:val="24"/>
          <w:szCs w:val="24"/>
        </w:rPr>
        <w:t>;</w:t>
      </w:r>
      <w:r w:rsidR="00E7324F">
        <w:rPr>
          <w:rFonts w:ascii="Arial" w:hAnsi="Arial" w:cs="Arial"/>
          <w:sz w:val="24"/>
          <w:szCs w:val="24"/>
        </w:rPr>
        <w:t xml:space="preserve">  </w:t>
      </w:r>
    </w:p>
    <w:p w14:paraId="2443DEF2" w14:textId="0F6C3D84" w:rsidR="00E7324F" w:rsidRDefault="00E41339" w:rsidP="000578C9">
      <w:pPr>
        <w:pStyle w:val="NoSpacing"/>
        <w:numPr>
          <w:ilvl w:val="0"/>
          <w:numId w:val="14"/>
        </w:numPr>
        <w:spacing w:before="240" w:after="240" w:line="360" w:lineRule="auto"/>
        <w:rPr>
          <w:rFonts w:ascii="Arial" w:hAnsi="Arial" w:cs="Arial"/>
          <w:sz w:val="24"/>
          <w:szCs w:val="24"/>
        </w:rPr>
      </w:pPr>
      <w:r>
        <w:rPr>
          <w:rFonts w:ascii="Arial" w:hAnsi="Arial" w:cs="Arial"/>
          <w:sz w:val="24"/>
          <w:szCs w:val="24"/>
        </w:rPr>
        <w:t>o</w:t>
      </w:r>
      <w:r w:rsidR="000C1F1B">
        <w:rPr>
          <w:rFonts w:ascii="Arial" w:hAnsi="Arial" w:cs="Arial"/>
          <w:sz w:val="24"/>
          <w:szCs w:val="24"/>
        </w:rPr>
        <w:t>f this total, $527.3</w:t>
      </w:r>
      <w:r w:rsidR="00E7324F">
        <w:rPr>
          <w:rFonts w:ascii="Arial" w:hAnsi="Arial" w:cs="Arial"/>
          <w:sz w:val="24"/>
          <w:szCs w:val="24"/>
        </w:rPr>
        <w:t xml:space="preserve"> million were federal</w:t>
      </w:r>
      <w:r w:rsidR="000C1F1B">
        <w:rPr>
          <w:rFonts w:ascii="Arial" w:hAnsi="Arial" w:cs="Arial"/>
          <w:sz w:val="24"/>
          <w:szCs w:val="24"/>
        </w:rPr>
        <w:t xml:space="preserve"> taxes and $180.8</w:t>
      </w:r>
      <w:r w:rsidR="00E7324F">
        <w:rPr>
          <w:rFonts w:ascii="Arial" w:hAnsi="Arial" w:cs="Arial"/>
          <w:sz w:val="24"/>
          <w:szCs w:val="24"/>
        </w:rPr>
        <w:t xml:space="preserve"> million were state and local taxes</w:t>
      </w:r>
      <w:r>
        <w:rPr>
          <w:rFonts w:ascii="Arial" w:hAnsi="Arial" w:cs="Arial"/>
          <w:sz w:val="24"/>
          <w:szCs w:val="24"/>
        </w:rPr>
        <w:t>; and</w:t>
      </w:r>
    </w:p>
    <w:p w14:paraId="2443DEF3" w14:textId="4680AC72" w:rsidR="00E7324F" w:rsidRPr="00AE7D9F" w:rsidRDefault="00E41339" w:rsidP="000578C9">
      <w:pPr>
        <w:pStyle w:val="NoSpacing"/>
        <w:numPr>
          <w:ilvl w:val="0"/>
          <w:numId w:val="14"/>
        </w:numPr>
        <w:spacing w:before="240" w:after="240" w:line="360" w:lineRule="auto"/>
        <w:rPr>
          <w:rFonts w:ascii="Arial" w:hAnsi="Arial" w:cs="Arial"/>
          <w:sz w:val="24"/>
          <w:szCs w:val="24"/>
        </w:rPr>
      </w:pPr>
      <w:proofErr w:type="gramStart"/>
      <w:r>
        <w:rPr>
          <w:rFonts w:ascii="Arial" w:hAnsi="Arial" w:cs="Arial"/>
          <w:sz w:val="24"/>
          <w:szCs w:val="24"/>
        </w:rPr>
        <w:t>f</w:t>
      </w:r>
      <w:r w:rsidR="00E7324F" w:rsidRPr="00AE7D9F">
        <w:rPr>
          <w:rFonts w:ascii="Arial" w:hAnsi="Arial" w:cs="Arial"/>
          <w:sz w:val="24"/>
          <w:szCs w:val="24"/>
        </w:rPr>
        <w:t>ollowing</w:t>
      </w:r>
      <w:proofErr w:type="gramEnd"/>
      <w:r w:rsidR="00E7324F" w:rsidRPr="00AE7D9F">
        <w:rPr>
          <w:rFonts w:ascii="Arial" w:hAnsi="Arial" w:cs="Arial"/>
          <w:sz w:val="24"/>
          <w:szCs w:val="24"/>
        </w:rPr>
        <w:t xml:space="preserve"> the patterns of geographic variations of total output, tax collection was the highest in the Middle Grand Division</w:t>
      </w:r>
      <w:r w:rsidR="000C1F1B">
        <w:rPr>
          <w:rFonts w:ascii="Arial" w:hAnsi="Arial" w:cs="Arial"/>
          <w:sz w:val="24"/>
          <w:szCs w:val="24"/>
        </w:rPr>
        <w:t xml:space="preserve"> ($302.5 million or 42.7</w:t>
      </w:r>
      <w:r w:rsidR="00E7324F">
        <w:rPr>
          <w:rFonts w:ascii="Arial" w:hAnsi="Arial" w:cs="Arial"/>
          <w:sz w:val="24"/>
          <w:szCs w:val="24"/>
        </w:rPr>
        <w:t>% of total taxes</w:t>
      </w:r>
      <w:r w:rsidR="000C1F1B">
        <w:rPr>
          <w:rFonts w:ascii="Arial" w:hAnsi="Arial" w:cs="Arial"/>
          <w:sz w:val="24"/>
          <w:szCs w:val="24"/>
        </w:rPr>
        <w:t xml:space="preserve"> collected</w:t>
      </w:r>
      <w:r w:rsidR="00E7324F">
        <w:rPr>
          <w:rFonts w:ascii="Arial" w:hAnsi="Arial" w:cs="Arial"/>
          <w:sz w:val="24"/>
          <w:szCs w:val="24"/>
        </w:rPr>
        <w:t>)</w:t>
      </w:r>
      <w:r w:rsidR="00E7324F" w:rsidRPr="00AE7D9F">
        <w:rPr>
          <w:rFonts w:ascii="Arial" w:hAnsi="Arial" w:cs="Arial"/>
          <w:sz w:val="24"/>
          <w:szCs w:val="24"/>
        </w:rPr>
        <w:t xml:space="preserve"> and lowest in the West</w:t>
      </w:r>
      <w:r w:rsidR="000C1F1B">
        <w:rPr>
          <w:rFonts w:ascii="Arial" w:hAnsi="Arial" w:cs="Arial"/>
          <w:sz w:val="24"/>
          <w:szCs w:val="24"/>
        </w:rPr>
        <w:t xml:space="preserve"> Grand Division ($140.9 million or 19</w:t>
      </w:r>
      <w:r w:rsidR="00E7324F">
        <w:rPr>
          <w:rFonts w:ascii="Arial" w:hAnsi="Arial" w:cs="Arial"/>
          <w:sz w:val="24"/>
          <w:szCs w:val="24"/>
        </w:rPr>
        <w:t>.9% of tax taxes</w:t>
      </w:r>
      <w:r w:rsidR="000C1F1B">
        <w:rPr>
          <w:rFonts w:ascii="Arial" w:hAnsi="Arial" w:cs="Arial"/>
          <w:sz w:val="24"/>
          <w:szCs w:val="24"/>
        </w:rPr>
        <w:t xml:space="preserve"> collected</w:t>
      </w:r>
      <w:r w:rsidR="00E7324F">
        <w:rPr>
          <w:rFonts w:ascii="Arial" w:hAnsi="Arial" w:cs="Arial"/>
          <w:sz w:val="24"/>
          <w:szCs w:val="24"/>
        </w:rPr>
        <w:t>)</w:t>
      </w:r>
      <w:r w:rsidR="000C1F1B">
        <w:rPr>
          <w:rFonts w:ascii="Arial" w:hAnsi="Arial" w:cs="Arial"/>
          <w:sz w:val="24"/>
          <w:szCs w:val="24"/>
        </w:rPr>
        <w:t xml:space="preserve"> in the baseline year of 2017</w:t>
      </w:r>
      <w:r w:rsidR="00E7324F" w:rsidRPr="00AE7D9F">
        <w:rPr>
          <w:rFonts w:ascii="Arial" w:hAnsi="Arial" w:cs="Arial"/>
          <w:sz w:val="24"/>
          <w:szCs w:val="24"/>
        </w:rPr>
        <w:t xml:space="preserve">. </w:t>
      </w:r>
    </w:p>
    <w:p w14:paraId="2443DEF4" w14:textId="77777777" w:rsidR="000426F5" w:rsidRDefault="000C1F1B" w:rsidP="00330D73">
      <w:pPr>
        <w:pStyle w:val="NoSpacing"/>
        <w:spacing w:before="240" w:after="240" w:line="360" w:lineRule="auto"/>
        <w:rPr>
          <w:rFonts w:ascii="Arial" w:hAnsi="Arial" w:cs="Arial"/>
          <w:sz w:val="24"/>
          <w:szCs w:val="24"/>
        </w:rPr>
      </w:pPr>
      <w:r>
        <w:rPr>
          <w:rFonts w:ascii="Arial" w:hAnsi="Arial" w:cs="Arial"/>
          <w:sz w:val="24"/>
          <w:szCs w:val="24"/>
        </w:rPr>
        <w:lastRenderedPageBreak/>
        <w:t>Table 10</w:t>
      </w:r>
      <w:r w:rsidR="00E7324F">
        <w:rPr>
          <w:rFonts w:ascii="Arial" w:hAnsi="Arial" w:cs="Arial"/>
          <w:sz w:val="24"/>
          <w:szCs w:val="24"/>
        </w:rPr>
        <w:t xml:space="preserve"> presents the same results</w:t>
      </w:r>
      <w:r w:rsidR="00446C9C">
        <w:rPr>
          <w:rFonts w:ascii="Arial" w:hAnsi="Arial" w:cs="Arial"/>
          <w:sz w:val="24"/>
          <w:szCs w:val="24"/>
        </w:rPr>
        <w:t xml:space="preserve"> for tax collection</w:t>
      </w:r>
      <w:r w:rsidR="00E7324F">
        <w:rPr>
          <w:rFonts w:ascii="Arial" w:hAnsi="Arial" w:cs="Arial"/>
          <w:sz w:val="24"/>
          <w:szCs w:val="24"/>
        </w:rPr>
        <w:t xml:space="preserve"> summarized for the state and for the three different Statistical Areas in Tennessee. </w:t>
      </w:r>
    </w:p>
    <w:p w14:paraId="2443DEF5" w14:textId="5D3B6791" w:rsidR="009E7582" w:rsidRDefault="000D56FD" w:rsidP="00330D73">
      <w:pPr>
        <w:pStyle w:val="NoSpacing"/>
        <w:spacing w:before="240" w:after="240" w:line="360" w:lineRule="auto"/>
        <w:rPr>
          <w:rFonts w:ascii="Arial" w:hAnsi="Arial" w:cs="Arial"/>
          <w:sz w:val="24"/>
          <w:szCs w:val="24"/>
        </w:rPr>
      </w:pPr>
      <w:r w:rsidRPr="000D56FD">
        <w:rPr>
          <w:noProof/>
        </w:rPr>
        <w:drawing>
          <wp:inline distT="0" distB="0" distL="0" distR="0" wp14:anchorId="62829ABF" wp14:editId="14779394">
            <wp:extent cx="5943600" cy="3686888"/>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686888"/>
                    </a:xfrm>
                    <a:prstGeom prst="rect">
                      <a:avLst/>
                    </a:prstGeom>
                    <a:noFill/>
                    <a:ln>
                      <a:noFill/>
                    </a:ln>
                  </pic:spPr>
                </pic:pic>
              </a:graphicData>
            </a:graphic>
          </wp:inline>
        </w:drawing>
      </w:r>
    </w:p>
    <w:p w14:paraId="2443DEF6" w14:textId="77777777" w:rsidR="000426F5" w:rsidRDefault="00446C9C" w:rsidP="00330D73">
      <w:pPr>
        <w:pStyle w:val="NoSpacing"/>
        <w:spacing w:before="240" w:after="240" w:line="360" w:lineRule="auto"/>
        <w:rPr>
          <w:rFonts w:ascii="Arial" w:hAnsi="Arial" w:cs="Arial"/>
          <w:sz w:val="24"/>
          <w:szCs w:val="24"/>
        </w:rPr>
      </w:pPr>
      <w:r>
        <w:rPr>
          <w:rFonts w:ascii="Arial" w:hAnsi="Arial" w:cs="Arial"/>
          <w:sz w:val="24"/>
          <w:szCs w:val="24"/>
        </w:rPr>
        <w:t>The state-level estimates summarized in Table 10 suggest:</w:t>
      </w:r>
    </w:p>
    <w:p w14:paraId="74FF61F0" w14:textId="516473CB" w:rsidR="00E41339" w:rsidRDefault="00E41339" w:rsidP="000578C9">
      <w:pPr>
        <w:pStyle w:val="NoSpacing"/>
        <w:numPr>
          <w:ilvl w:val="0"/>
          <w:numId w:val="15"/>
        </w:numPr>
        <w:spacing w:before="240" w:after="240" w:line="360" w:lineRule="auto"/>
        <w:rPr>
          <w:rFonts w:ascii="Arial" w:hAnsi="Arial" w:cs="Arial"/>
          <w:sz w:val="24"/>
          <w:szCs w:val="24"/>
        </w:rPr>
      </w:pPr>
      <w:r>
        <w:rPr>
          <w:rFonts w:ascii="Arial" w:hAnsi="Arial" w:cs="Arial"/>
          <w:sz w:val="24"/>
          <w:szCs w:val="24"/>
        </w:rPr>
        <w:t>c</w:t>
      </w:r>
      <w:r w:rsidR="00446C9C">
        <w:rPr>
          <w:rFonts w:ascii="Arial" w:hAnsi="Arial" w:cs="Arial"/>
          <w:sz w:val="24"/>
          <w:szCs w:val="24"/>
        </w:rPr>
        <w:t>onsistent with the concentration of APNs in the Metropolitan Areas in Tennessee, tax authorities collected $613.1 million or 87.7% of total federal, state and local taxes in the Metro Areas in 2017</w:t>
      </w:r>
      <w:r>
        <w:rPr>
          <w:rFonts w:ascii="Arial" w:hAnsi="Arial" w:cs="Arial"/>
          <w:sz w:val="24"/>
          <w:szCs w:val="24"/>
        </w:rPr>
        <w:t>;</w:t>
      </w:r>
    </w:p>
    <w:p w14:paraId="2443DEF7" w14:textId="75D34DFE" w:rsidR="00446C9C" w:rsidRDefault="00446C9C" w:rsidP="000578C9">
      <w:pPr>
        <w:pStyle w:val="NoSpacing"/>
        <w:numPr>
          <w:ilvl w:val="0"/>
          <w:numId w:val="15"/>
        </w:numPr>
        <w:spacing w:before="240" w:after="240" w:line="360" w:lineRule="auto"/>
        <w:rPr>
          <w:rFonts w:ascii="Arial" w:hAnsi="Arial" w:cs="Arial"/>
          <w:sz w:val="24"/>
          <w:szCs w:val="24"/>
        </w:rPr>
      </w:pPr>
      <w:r>
        <w:rPr>
          <w:rFonts w:ascii="Arial" w:hAnsi="Arial" w:cs="Arial"/>
          <w:sz w:val="24"/>
          <w:szCs w:val="24"/>
        </w:rPr>
        <w:t>Micropolitan Areas added another $43.4 million of tax collections</w:t>
      </w:r>
      <w:r w:rsidR="00305C52">
        <w:rPr>
          <w:rFonts w:ascii="Arial" w:hAnsi="Arial" w:cs="Arial"/>
          <w:sz w:val="24"/>
          <w:szCs w:val="24"/>
        </w:rPr>
        <w:t>;</w:t>
      </w:r>
      <w:r w:rsidR="00E41339">
        <w:rPr>
          <w:rFonts w:ascii="Arial" w:hAnsi="Arial" w:cs="Arial"/>
          <w:sz w:val="24"/>
          <w:szCs w:val="24"/>
        </w:rPr>
        <w:t xml:space="preserve"> and</w:t>
      </w:r>
    </w:p>
    <w:p w14:paraId="2443DEF8" w14:textId="742432F0" w:rsidR="00446C9C" w:rsidRDefault="00B02ED3" w:rsidP="000578C9">
      <w:pPr>
        <w:pStyle w:val="NoSpacing"/>
        <w:numPr>
          <w:ilvl w:val="0"/>
          <w:numId w:val="15"/>
        </w:numPr>
        <w:spacing w:before="240" w:after="240" w:line="360" w:lineRule="auto"/>
        <w:rPr>
          <w:rFonts w:ascii="Arial" w:hAnsi="Arial" w:cs="Arial"/>
          <w:sz w:val="24"/>
          <w:szCs w:val="24"/>
        </w:rPr>
      </w:pPr>
      <w:r>
        <w:rPr>
          <w:rFonts w:ascii="Arial" w:hAnsi="Arial" w:cs="Arial"/>
          <w:sz w:val="24"/>
          <w:szCs w:val="24"/>
        </w:rPr>
        <w:t>Non-Metro (</w:t>
      </w:r>
      <w:r w:rsidR="00BB7504">
        <w:rPr>
          <w:rFonts w:ascii="Arial" w:hAnsi="Arial" w:cs="Arial"/>
          <w:sz w:val="24"/>
          <w:szCs w:val="24"/>
        </w:rPr>
        <w:t>Rural</w:t>
      </w:r>
      <w:r>
        <w:rPr>
          <w:rFonts w:ascii="Arial" w:hAnsi="Arial" w:cs="Arial"/>
          <w:sz w:val="24"/>
          <w:szCs w:val="24"/>
        </w:rPr>
        <w:t>)</w:t>
      </w:r>
      <w:r w:rsidR="00446C9C">
        <w:rPr>
          <w:rFonts w:ascii="Arial" w:hAnsi="Arial" w:cs="Arial"/>
          <w:sz w:val="24"/>
          <w:szCs w:val="24"/>
        </w:rPr>
        <w:t xml:space="preserve"> areas contributed a relative modest amount of $51.6 million (or 7.3% of total) of federal, state and local taxes in the baseline year of 2017.  </w:t>
      </w:r>
    </w:p>
    <w:p w14:paraId="4A654FBC" w14:textId="77777777" w:rsidR="000D56FD" w:rsidRDefault="000D56FD" w:rsidP="005F3AA7">
      <w:pPr>
        <w:pStyle w:val="NoSpacing"/>
        <w:spacing w:before="240" w:after="240" w:line="360" w:lineRule="auto"/>
        <w:rPr>
          <w:rFonts w:ascii="Arial" w:hAnsi="Arial" w:cs="Arial"/>
          <w:b/>
          <w:color w:val="4F81BD" w:themeColor="accent1"/>
          <w:sz w:val="28"/>
          <w:szCs w:val="28"/>
        </w:rPr>
      </w:pPr>
    </w:p>
    <w:p w14:paraId="2BB0B744" w14:textId="77777777" w:rsidR="000D56FD" w:rsidRDefault="000D56FD" w:rsidP="005F3AA7">
      <w:pPr>
        <w:pStyle w:val="NoSpacing"/>
        <w:spacing w:before="240" w:after="240" w:line="360" w:lineRule="auto"/>
        <w:rPr>
          <w:rFonts w:ascii="Arial" w:hAnsi="Arial" w:cs="Arial"/>
          <w:b/>
          <w:color w:val="4F81BD" w:themeColor="accent1"/>
          <w:sz w:val="28"/>
          <w:szCs w:val="28"/>
        </w:rPr>
      </w:pPr>
    </w:p>
    <w:p w14:paraId="2443DEF9" w14:textId="02B39D71" w:rsidR="00E722E6" w:rsidRDefault="00E722E6" w:rsidP="005F3AA7">
      <w:pPr>
        <w:pStyle w:val="NoSpacing"/>
        <w:spacing w:before="240" w:after="240" w:line="360" w:lineRule="auto"/>
        <w:rPr>
          <w:rFonts w:ascii="Arial" w:hAnsi="Arial" w:cs="Arial"/>
          <w:b/>
          <w:color w:val="4F81BD" w:themeColor="accent1"/>
          <w:sz w:val="28"/>
          <w:szCs w:val="28"/>
        </w:rPr>
      </w:pPr>
      <w:r>
        <w:rPr>
          <w:rFonts w:ascii="Arial" w:hAnsi="Arial" w:cs="Arial"/>
          <w:b/>
          <w:color w:val="4F81BD" w:themeColor="accent1"/>
          <w:sz w:val="28"/>
          <w:szCs w:val="28"/>
        </w:rPr>
        <w:lastRenderedPageBreak/>
        <w:t xml:space="preserve">Effects of </w:t>
      </w:r>
      <w:r w:rsidR="00E662EA">
        <w:rPr>
          <w:rFonts w:ascii="Arial" w:hAnsi="Arial" w:cs="Arial"/>
          <w:b/>
          <w:color w:val="4F81BD" w:themeColor="accent1"/>
          <w:sz w:val="28"/>
          <w:szCs w:val="28"/>
        </w:rPr>
        <w:t>Expanded SOP</w:t>
      </w:r>
      <w:r>
        <w:rPr>
          <w:rFonts w:ascii="Arial" w:hAnsi="Arial" w:cs="Arial"/>
          <w:b/>
          <w:color w:val="4F81BD" w:themeColor="accent1"/>
          <w:sz w:val="28"/>
          <w:szCs w:val="28"/>
        </w:rPr>
        <w:t>, Population, Inflation and A</w:t>
      </w:r>
      <w:r w:rsidR="00550272">
        <w:rPr>
          <w:rFonts w:ascii="Arial" w:hAnsi="Arial" w:cs="Arial"/>
          <w:b/>
          <w:color w:val="4F81BD" w:themeColor="accent1"/>
          <w:sz w:val="28"/>
          <w:szCs w:val="28"/>
        </w:rPr>
        <w:t xml:space="preserve">ffordable </w:t>
      </w:r>
      <w:r>
        <w:rPr>
          <w:rFonts w:ascii="Arial" w:hAnsi="Arial" w:cs="Arial"/>
          <w:b/>
          <w:color w:val="4F81BD" w:themeColor="accent1"/>
          <w:sz w:val="28"/>
          <w:szCs w:val="28"/>
        </w:rPr>
        <w:t>C</w:t>
      </w:r>
      <w:r w:rsidR="00550272">
        <w:rPr>
          <w:rFonts w:ascii="Arial" w:hAnsi="Arial" w:cs="Arial"/>
          <w:b/>
          <w:color w:val="4F81BD" w:themeColor="accent1"/>
          <w:sz w:val="28"/>
          <w:szCs w:val="28"/>
        </w:rPr>
        <w:t xml:space="preserve">are </w:t>
      </w:r>
      <w:r>
        <w:rPr>
          <w:rFonts w:ascii="Arial" w:hAnsi="Arial" w:cs="Arial"/>
          <w:b/>
          <w:color w:val="4F81BD" w:themeColor="accent1"/>
          <w:sz w:val="28"/>
          <w:szCs w:val="28"/>
        </w:rPr>
        <w:t>A</w:t>
      </w:r>
      <w:r w:rsidR="00550272">
        <w:rPr>
          <w:rFonts w:ascii="Arial" w:hAnsi="Arial" w:cs="Arial"/>
          <w:b/>
          <w:color w:val="4F81BD" w:themeColor="accent1"/>
          <w:sz w:val="28"/>
          <w:szCs w:val="28"/>
        </w:rPr>
        <w:t>ct (ACA)</w:t>
      </w:r>
    </w:p>
    <w:p w14:paraId="2443DEFA" w14:textId="4C29BA16" w:rsidR="005F3AA7" w:rsidRDefault="00442F40" w:rsidP="005F3AA7">
      <w:pPr>
        <w:pStyle w:val="NoSpacing"/>
        <w:spacing w:before="240" w:after="240" w:line="360" w:lineRule="auto"/>
        <w:rPr>
          <w:rFonts w:ascii="Arial" w:hAnsi="Arial" w:cs="Arial"/>
          <w:sz w:val="24"/>
          <w:szCs w:val="24"/>
        </w:rPr>
      </w:pPr>
      <w:r>
        <w:rPr>
          <w:rFonts w:ascii="Arial" w:hAnsi="Arial" w:cs="Arial"/>
          <w:sz w:val="24"/>
          <w:szCs w:val="24"/>
        </w:rPr>
        <w:t xml:space="preserve">Beyond the base year and for the foreseeable future, what are the likely effects of less restrictive regulation of </w:t>
      </w:r>
      <w:r w:rsidR="00E41339">
        <w:rPr>
          <w:rFonts w:ascii="Arial" w:hAnsi="Arial" w:cs="Arial"/>
          <w:sz w:val="24"/>
          <w:szCs w:val="24"/>
        </w:rPr>
        <w:t xml:space="preserve">APNs </w:t>
      </w:r>
      <w:r>
        <w:rPr>
          <w:rFonts w:ascii="Arial" w:hAnsi="Arial" w:cs="Arial"/>
          <w:sz w:val="24"/>
          <w:szCs w:val="24"/>
        </w:rPr>
        <w:t>in Tennessee?  How will other major drivers of</w:t>
      </w:r>
      <w:r w:rsidR="005F3AA7">
        <w:rPr>
          <w:rFonts w:ascii="Arial" w:hAnsi="Arial" w:cs="Arial"/>
          <w:sz w:val="24"/>
          <w:szCs w:val="24"/>
        </w:rPr>
        <w:t xml:space="preserve"> economic impact affect the future contributions of APNs?  We will present the findings of our analysis of the long-term impacts of APNs in the following sections</w:t>
      </w:r>
      <w:r w:rsidR="00BB7504">
        <w:rPr>
          <w:rFonts w:ascii="Arial" w:hAnsi="Arial" w:cs="Arial"/>
          <w:sz w:val="24"/>
          <w:szCs w:val="24"/>
        </w:rPr>
        <w:t>.</w:t>
      </w:r>
    </w:p>
    <w:p w14:paraId="2443DEFB" w14:textId="13FF4FA2" w:rsidR="005F3AA7" w:rsidRPr="0054002A" w:rsidRDefault="001B6889" w:rsidP="005F3AA7">
      <w:pPr>
        <w:pStyle w:val="NoSpacing"/>
        <w:spacing w:before="240" w:after="240" w:line="360" w:lineRule="auto"/>
        <w:rPr>
          <w:rFonts w:ascii="Arial" w:hAnsi="Arial" w:cs="Arial"/>
          <w:b/>
          <w:color w:val="4F81BD" w:themeColor="accent1"/>
          <w:sz w:val="28"/>
          <w:szCs w:val="28"/>
        </w:rPr>
      </w:pPr>
      <w:r>
        <w:rPr>
          <w:rFonts w:ascii="Arial" w:hAnsi="Arial" w:cs="Arial"/>
          <w:b/>
          <w:color w:val="4F81BD" w:themeColor="accent1"/>
          <w:sz w:val="28"/>
          <w:szCs w:val="28"/>
        </w:rPr>
        <w:t>Effects</w:t>
      </w:r>
      <w:r w:rsidR="005F3AA7" w:rsidRPr="0054002A">
        <w:rPr>
          <w:rFonts w:ascii="Arial" w:hAnsi="Arial" w:cs="Arial"/>
          <w:b/>
          <w:color w:val="4F81BD" w:themeColor="accent1"/>
          <w:sz w:val="28"/>
          <w:szCs w:val="28"/>
        </w:rPr>
        <w:t xml:space="preserve"> of </w:t>
      </w:r>
      <w:r w:rsidR="00E662EA">
        <w:rPr>
          <w:rFonts w:ascii="Arial" w:hAnsi="Arial" w:cs="Arial"/>
          <w:b/>
          <w:color w:val="4F81BD" w:themeColor="accent1"/>
          <w:sz w:val="28"/>
          <w:szCs w:val="28"/>
        </w:rPr>
        <w:t>Expanded SOP</w:t>
      </w:r>
    </w:p>
    <w:p w14:paraId="46640368" w14:textId="253925C6" w:rsidR="00305C52" w:rsidRDefault="00E32058" w:rsidP="005F3AA7">
      <w:pPr>
        <w:pStyle w:val="NoSpacing"/>
        <w:spacing w:before="240" w:after="240" w:line="360" w:lineRule="auto"/>
        <w:rPr>
          <w:rFonts w:ascii="Arial" w:hAnsi="Arial" w:cs="Arial"/>
          <w:sz w:val="24"/>
          <w:szCs w:val="24"/>
        </w:rPr>
      </w:pPr>
      <w:r>
        <w:rPr>
          <w:rFonts w:ascii="Arial" w:hAnsi="Arial" w:cs="Arial"/>
          <w:sz w:val="24"/>
          <w:szCs w:val="24"/>
        </w:rPr>
        <w:t>As discussed in the Study Design Section of th</w:t>
      </w:r>
      <w:r w:rsidR="00E41339">
        <w:rPr>
          <w:rFonts w:ascii="Arial" w:hAnsi="Arial" w:cs="Arial"/>
          <w:sz w:val="24"/>
          <w:szCs w:val="24"/>
        </w:rPr>
        <w:t>is</w:t>
      </w:r>
      <w:r>
        <w:rPr>
          <w:rFonts w:ascii="Arial" w:hAnsi="Arial" w:cs="Arial"/>
          <w:sz w:val="24"/>
          <w:szCs w:val="24"/>
        </w:rPr>
        <w:t xml:space="preserve"> Report, </w:t>
      </w:r>
      <w:r w:rsidR="003F0706">
        <w:rPr>
          <w:rFonts w:ascii="Arial" w:hAnsi="Arial" w:cs="Arial"/>
          <w:sz w:val="24"/>
          <w:szCs w:val="24"/>
        </w:rPr>
        <w:t>we built our analysis on the basis of a “baseline and layer</w:t>
      </w:r>
      <w:r w:rsidR="009E7582">
        <w:rPr>
          <w:rFonts w:ascii="Arial" w:hAnsi="Arial" w:cs="Arial"/>
          <w:sz w:val="24"/>
          <w:szCs w:val="24"/>
        </w:rPr>
        <w:t>s</w:t>
      </w:r>
      <w:r w:rsidR="003F0706">
        <w:rPr>
          <w:rFonts w:ascii="Arial" w:hAnsi="Arial" w:cs="Arial"/>
          <w:sz w:val="24"/>
          <w:szCs w:val="24"/>
        </w:rPr>
        <w:t xml:space="preserve">” research strategy.  We began </w:t>
      </w:r>
      <w:r w:rsidR="00AF5223">
        <w:rPr>
          <w:rFonts w:ascii="Arial" w:hAnsi="Arial" w:cs="Arial"/>
          <w:sz w:val="24"/>
          <w:szCs w:val="24"/>
        </w:rPr>
        <w:t xml:space="preserve">the analysis </w:t>
      </w:r>
      <w:r w:rsidR="003F0706">
        <w:rPr>
          <w:rFonts w:ascii="Arial" w:hAnsi="Arial" w:cs="Arial"/>
          <w:sz w:val="24"/>
          <w:szCs w:val="24"/>
        </w:rPr>
        <w:t>with a comprehensive exploration and estimation of the current economic contributions of APNs</w:t>
      </w:r>
      <w:r w:rsidR="00AF5223">
        <w:rPr>
          <w:rFonts w:ascii="Arial" w:hAnsi="Arial" w:cs="Arial"/>
          <w:sz w:val="24"/>
          <w:szCs w:val="24"/>
        </w:rPr>
        <w:t xml:space="preserve">.  We </w:t>
      </w:r>
      <w:r w:rsidR="003F0706">
        <w:rPr>
          <w:rFonts w:ascii="Arial" w:hAnsi="Arial" w:cs="Arial"/>
          <w:sz w:val="24"/>
          <w:szCs w:val="24"/>
        </w:rPr>
        <w:t xml:space="preserve">then added </w:t>
      </w:r>
      <w:r>
        <w:rPr>
          <w:rFonts w:ascii="Arial" w:hAnsi="Arial" w:cs="Arial"/>
          <w:sz w:val="24"/>
          <w:szCs w:val="24"/>
        </w:rPr>
        <w:t>“layers” of economic impact to the baseline estimates to complete our analysis of the long-term impacts</w:t>
      </w:r>
      <w:r w:rsidR="003F0706">
        <w:rPr>
          <w:rFonts w:ascii="Arial" w:hAnsi="Arial" w:cs="Arial"/>
          <w:sz w:val="24"/>
          <w:szCs w:val="24"/>
        </w:rPr>
        <w:t xml:space="preserve"> of APNs</w:t>
      </w:r>
      <w:r>
        <w:rPr>
          <w:rFonts w:ascii="Arial" w:hAnsi="Arial" w:cs="Arial"/>
          <w:sz w:val="24"/>
          <w:szCs w:val="24"/>
        </w:rPr>
        <w:t xml:space="preserve"> for an eigh</w:t>
      </w:r>
      <w:r w:rsidR="00404659">
        <w:rPr>
          <w:rFonts w:ascii="Arial" w:hAnsi="Arial" w:cs="Arial"/>
          <w:sz w:val="24"/>
          <w:szCs w:val="24"/>
        </w:rPr>
        <w:t>t-year period of 2017 to 2025.</w:t>
      </w:r>
    </w:p>
    <w:p w14:paraId="2443DEFC" w14:textId="6CFD78B2" w:rsidR="005F3AA7" w:rsidRDefault="00E32058" w:rsidP="005F3AA7">
      <w:pPr>
        <w:pStyle w:val="NoSpacing"/>
        <w:spacing w:before="240" w:after="240" w:line="360" w:lineRule="auto"/>
        <w:rPr>
          <w:rFonts w:ascii="Arial" w:hAnsi="Arial" w:cs="Arial"/>
          <w:sz w:val="24"/>
          <w:szCs w:val="24"/>
        </w:rPr>
      </w:pPr>
      <w:r>
        <w:rPr>
          <w:rFonts w:ascii="Arial" w:hAnsi="Arial" w:cs="Arial"/>
          <w:sz w:val="24"/>
          <w:szCs w:val="24"/>
        </w:rPr>
        <w:t xml:space="preserve">The first layer reflects the </w:t>
      </w:r>
      <w:r w:rsidR="0004725A">
        <w:rPr>
          <w:rFonts w:ascii="Arial" w:hAnsi="Arial" w:cs="Arial"/>
          <w:sz w:val="24"/>
          <w:szCs w:val="24"/>
        </w:rPr>
        <w:t xml:space="preserve">long-term </w:t>
      </w:r>
      <w:r>
        <w:rPr>
          <w:rFonts w:ascii="Arial" w:hAnsi="Arial" w:cs="Arial"/>
          <w:sz w:val="24"/>
          <w:szCs w:val="24"/>
        </w:rPr>
        <w:t xml:space="preserve">effects of </w:t>
      </w:r>
      <w:r w:rsidR="00565D92">
        <w:rPr>
          <w:rFonts w:ascii="Arial" w:hAnsi="Arial" w:cs="Arial"/>
          <w:sz w:val="24"/>
          <w:szCs w:val="24"/>
        </w:rPr>
        <w:t>expanded</w:t>
      </w:r>
      <w:r>
        <w:rPr>
          <w:rFonts w:ascii="Arial" w:hAnsi="Arial" w:cs="Arial"/>
          <w:sz w:val="24"/>
          <w:szCs w:val="24"/>
        </w:rPr>
        <w:t xml:space="preserve"> scope of practice (SOP) </w:t>
      </w:r>
      <w:r w:rsidR="0054002A">
        <w:rPr>
          <w:rFonts w:ascii="Arial" w:hAnsi="Arial" w:cs="Arial"/>
          <w:sz w:val="24"/>
          <w:szCs w:val="24"/>
        </w:rPr>
        <w:t xml:space="preserve">regulation of APNs </w:t>
      </w:r>
      <w:r>
        <w:rPr>
          <w:rFonts w:ascii="Arial" w:hAnsi="Arial" w:cs="Arial"/>
          <w:sz w:val="24"/>
          <w:szCs w:val="24"/>
        </w:rPr>
        <w:t>on the economy of Tennessee and its 95 counties</w:t>
      </w:r>
      <w:r w:rsidR="002303E1">
        <w:rPr>
          <w:rFonts w:ascii="Arial" w:hAnsi="Arial" w:cs="Arial"/>
          <w:sz w:val="24"/>
          <w:szCs w:val="24"/>
        </w:rPr>
        <w:t xml:space="preserve"> and we followed the methodology original developed by authors of the North C</w:t>
      </w:r>
      <w:r w:rsidR="00FD5A13">
        <w:rPr>
          <w:rFonts w:ascii="Arial" w:hAnsi="Arial" w:cs="Arial"/>
          <w:sz w:val="24"/>
          <w:szCs w:val="24"/>
        </w:rPr>
        <w:t>arolina study and refined by</w:t>
      </w:r>
      <w:r w:rsidR="002303E1">
        <w:rPr>
          <w:rFonts w:ascii="Arial" w:hAnsi="Arial" w:cs="Arial"/>
          <w:sz w:val="24"/>
          <w:szCs w:val="24"/>
        </w:rPr>
        <w:t xml:space="preserve"> authors of the Florida study referenced earlier</w:t>
      </w:r>
      <w:r w:rsidR="000E306A">
        <w:rPr>
          <w:rFonts w:ascii="Arial" w:hAnsi="Arial" w:cs="Arial"/>
          <w:sz w:val="24"/>
          <w:szCs w:val="24"/>
        </w:rPr>
        <w:t>.</w:t>
      </w:r>
      <w:r w:rsidR="000E306A">
        <w:rPr>
          <w:rStyle w:val="FootnoteReference"/>
          <w:rFonts w:ascii="Arial" w:hAnsi="Arial" w:cs="Arial"/>
          <w:sz w:val="24"/>
          <w:szCs w:val="24"/>
        </w:rPr>
        <w:footnoteReference w:id="19"/>
      </w:r>
      <w:r w:rsidR="0054002A">
        <w:rPr>
          <w:rFonts w:ascii="Arial" w:hAnsi="Arial" w:cs="Arial"/>
          <w:sz w:val="24"/>
          <w:szCs w:val="24"/>
        </w:rPr>
        <w:t xml:space="preserve">  </w:t>
      </w:r>
      <w:r w:rsidR="002303E1">
        <w:rPr>
          <w:rFonts w:ascii="Arial" w:hAnsi="Arial" w:cs="Arial"/>
          <w:sz w:val="24"/>
          <w:szCs w:val="24"/>
        </w:rPr>
        <w:t xml:space="preserve">In brief, </w:t>
      </w:r>
      <w:r w:rsidR="00332036">
        <w:rPr>
          <w:rFonts w:ascii="Arial" w:hAnsi="Arial" w:cs="Arial"/>
          <w:sz w:val="24"/>
          <w:szCs w:val="24"/>
        </w:rPr>
        <w:t>both the North Carolina and Florida studies assumed that expanded</w:t>
      </w:r>
      <w:r w:rsidR="003F359F">
        <w:rPr>
          <w:rFonts w:ascii="Arial" w:hAnsi="Arial" w:cs="Arial"/>
          <w:sz w:val="24"/>
          <w:szCs w:val="24"/>
        </w:rPr>
        <w:t xml:space="preserve"> use of APNs by less restrictive</w:t>
      </w:r>
      <w:r w:rsidR="00332036">
        <w:rPr>
          <w:rFonts w:ascii="Arial" w:hAnsi="Arial" w:cs="Arial"/>
          <w:sz w:val="24"/>
          <w:szCs w:val="24"/>
        </w:rPr>
        <w:t xml:space="preserve"> SOP regulations would result in increases in the future supply of APNs over a period of years and these increases would be met </w:t>
      </w:r>
      <w:r w:rsidR="008D389B">
        <w:rPr>
          <w:rFonts w:ascii="Arial" w:hAnsi="Arial" w:cs="Arial"/>
          <w:sz w:val="24"/>
          <w:szCs w:val="24"/>
        </w:rPr>
        <w:t xml:space="preserve">in the local health care markets </w:t>
      </w:r>
      <w:r w:rsidR="00332036">
        <w:rPr>
          <w:rFonts w:ascii="Arial" w:hAnsi="Arial" w:cs="Arial"/>
          <w:sz w:val="24"/>
          <w:szCs w:val="24"/>
        </w:rPr>
        <w:t xml:space="preserve">by increases in realized demand for the patient care delivered by APNs.  </w:t>
      </w:r>
      <w:r w:rsidR="008D389B">
        <w:rPr>
          <w:rFonts w:ascii="Arial" w:hAnsi="Arial" w:cs="Arial"/>
          <w:sz w:val="24"/>
          <w:szCs w:val="24"/>
        </w:rPr>
        <w:t>In this study, we assum</w:t>
      </w:r>
      <w:r w:rsidR="00332036">
        <w:rPr>
          <w:rFonts w:ascii="Arial" w:hAnsi="Arial" w:cs="Arial"/>
          <w:sz w:val="24"/>
          <w:szCs w:val="24"/>
        </w:rPr>
        <w:t xml:space="preserve">ed an average increase in the supply of APNs of 2.2 percent per year for 2017 – 2025 and this is more conservative than the 3.05 percent </w:t>
      </w:r>
      <w:r w:rsidR="008D389B">
        <w:rPr>
          <w:rFonts w:ascii="Arial" w:hAnsi="Arial" w:cs="Arial"/>
          <w:sz w:val="24"/>
          <w:szCs w:val="24"/>
        </w:rPr>
        <w:t xml:space="preserve">annual </w:t>
      </w:r>
      <w:r w:rsidR="00332036">
        <w:rPr>
          <w:rFonts w:ascii="Arial" w:hAnsi="Arial" w:cs="Arial"/>
          <w:sz w:val="24"/>
          <w:szCs w:val="24"/>
        </w:rPr>
        <w:t xml:space="preserve">growth rate used by the North Carolina study but </w:t>
      </w:r>
      <w:r w:rsidR="00322B52">
        <w:rPr>
          <w:rFonts w:ascii="Arial" w:hAnsi="Arial" w:cs="Arial"/>
          <w:sz w:val="24"/>
          <w:szCs w:val="24"/>
        </w:rPr>
        <w:t xml:space="preserve">more </w:t>
      </w:r>
      <w:r w:rsidR="00332036">
        <w:rPr>
          <w:rFonts w:ascii="Arial" w:hAnsi="Arial" w:cs="Arial"/>
          <w:sz w:val="24"/>
          <w:szCs w:val="24"/>
        </w:rPr>
        <w:t>robust than the 0.92 percent of</w:t>
      </w:r>
      <w:r w:rsidR="008D389B">
        <w:rPr>
          <w:rFonts w:ascii="Arial" w:hAnsi="Arial" w:cs="Arial"/>
          <w:sz w:val="24"/>
          <w:szCs w:val="24"/>
        </w:rPr>
        <w:t xml:space="preserve"> annual</w:t>
      </w:r>
      <w:r w:rsidR="00332036">
        <w:rPr>
          <w:rFonts w:ascii="Arial" w:hAnsi="Arial" w:cs="Arial"/>
          <w:sz w:val="24"/>
          <w:szCs w:val="24"/>
        </w:rPr>
        <w:t xml:space="preserve"> growth rate used by the Florida study.  </w:t>
      </w:r>
      <w:r w:rsidR="0054002A">
        <w:rPr>
          <w:rFonts w:ascii="Arial" w:hAnsi="Arial" w:cs="Arial"/>
          <w:sz w:val="24"/>
          <w:szCs w:val="24"/>
        </w:rPr>
        <w:t>The</w:t>
      </w:r>
      <w:r w:rsidR="0004725A">
        <w:rPr>
          <w:rFonts w:ascii="Arial" w:hAnsi="Arial" w:cs="Arial"/>
          <w:sz w:val="24"/>
          <w:szCs w:val="24"/>
        </w:rPr>
        <w:t xml:space="preserve"> </w:t>
      </w:r>
      <w:r w:rsidR="00BB2D5D">
        <w:rPr>
          <w:rFonts w:ascii="Arial" w:hAnsi="Arial" w:cs="Arial"/>
          <w:sz w:val="24"/>
          <w:szCs w:val="24"/>
        </w:rPr>
        <w:t>results of this estimation</w:t>
      </w:r>
      <w:r w:rsidR="00A64F81" w:rsidRPr="00A64F81">
        <w:rPr>
          <w:rFonts w:ascii="Arial" w:hAnsi="Arial" w:cs="Arial"/>
          <w:sz w:val="24"/>
          <w:szCs w:val="24"/>
        </w:rPr>
        <w:t xml:space="preserve"> </w:t>
      </w:r>
      <w:r w:rsidR="00404659">
        <w:rPr>
          <w:rFonts w:ascii="Arial" w:hAnsi="Arial" w:cs="Arial"/>
          <w:sz w:val="24"/>
          <w:szCs w:val="24"/>
        </w:rPr>
        <w:t xml:space="preserve">summarized </w:t>
      </w:r>
      <w:r w:rsidR="00FC13E5">
        <w:rPr>
          <w:rFonts w:ascii="Arial" w:hAnsi="Arial" w:cs="Arial"/>
          <w:sz w:val="24"/>
          <w:szCs w:val="24"/>
        </w:rPr>
        <w:t xml:space="preserve">to the Grand Division level and for the state as a whole are </w:t>
      </w:r>
      <w:r w:rsidR="005532C8">
        <w:rPr>
          <w:rFonts w:ascii="Arial" w:hAnsi="Arial" w:cs="Arial"/>
          <w:sz w:val="24"/>
          <w:szCs w:val="24"/>
        </w:rPr>
        <w:t xml:space="preserve">presented in </w:t>
      </w:r>
      <w:r w:rsidR="00FC13E5">
        <w:rPr>
          <w:rFonts w:ascii="Arial" w:hAnsi="Arial" w:cs="Arial"/>
          <w:sz w:val="24"/>
          <w:szCs w:val="24"/>
        </w:rPr>
        <w:t xml:space="preserve">Tables 11 and 12.  Specifically, Table 11 </w:t>
      </w:r>
      <w:r w:rsidR="00FC13E5">
        <w:rPr>
          <w:rFonts w:ascii="Arial" w:hAnsi="Arial" w:cs="Arial"/>
          <w:sz w:val="24"/>
          <w:szCs w:val="24"/>
        </w:rPr>
        <w:lastRenderedPageBreak/>
        <w:t>presents the</w:t>
      </w:r>
      <w:r w:rsidR="000E306A">
        <w:rPr>
          <w:rFonts w:ascii="Arial" w:hAnsi="Arial" w:cs="Arial"/>
          <w:sz w:val="24"/>
          <w:szCs w:val="24"/>
        </w:rPr>
        <w:t xml:space="preserve"> state totals of</w:t>
      </w:r>
      <w:r w:rsidR="00FC13E5">
        <w:rPr>
          <w:rFonts w:ascii="Arial" w:hAnsi="Arial" w:cs="Arial"/>
          <w:sz w:val="24"/>
          <w:szCs w:val="24"/>
        </w:rPr>
        <w:t xml:space="preserve"> economic impacts of expanded SOP on county economies and Table 12 presents the </w:t>
      </w:r>
      <w:r w:rsidR="000E306A">
        <w:rPr>
          <w:rFonts w:ascii="Arial" w:hAnsi="Arial" w:cs="Arial"/>
          <w:sz w:val="24"/>
          <w:szCs w:val="24"/>
        </w:rPr>
        <w:t xml:space="preserve">same </w:t>
      </w:r>
      <w:r w:rsidR="00FC13E5">
        <w:rPr>
          <w:rFonts w:ascii="Arial" w:hAnsi="Arial" w:cs="Arial"/>
          <w:sz w:val="24"/>
          <w:szCs w:val="24"/>
        </w:rPr>
        <w:t>impacts on state economy</w:t>
      </w:r>
      <w:r w:rsidR="005532C8">
        <w:rPr>
          <w:rFonts w:ascii="Arial" w:hAnsi="Arial" w:cs="Arial"/>
          <w:sz w:val="24"/>
          <w:szCs w:val="24"/>
        </w:rPr>
        <w:t>.</w:t>
      </w:r>
    </w:p>
    <w:p w14:paraId="2443DEFD" w14:textId="76C78E3E" w:rsidR="00E722E6" w:rsidRDefault="003E25F6" w:rsidP="003E25F6">
      <w:pPr>
        <w:pStyle w:val="NoSpacing"/>
        <w:spacing w:before="240" w:after="240" w:line="360" w:lineRule="auto"/>
        <w:jc w:val="center"/>
        <w:rPr>
          <w:rFonts w:ascii="Arial" w:hAnsi="Arial" w:cs="Arial"/>
          <w:sz w:val="24"/>
          <w:szCs w:val="24"/>
        </w:rPr>
      </w:pPr>
      <w:r w:rsidRPr="003E25F6">
        <w:rPr>
          <w:noProof/>
        </w:rPr>
        <w:drawing>
          <wp:inline distT="0" distB="0" distL="0" distR="0" wp14:anchorId="23542654" wp14:editId="63880B9A">
            <wp:extent cx="5943600" cy="454214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542147"/>
                    </a:xfrm>
                    <a:prstGeom prst="rect">
                      <a:avLst/>
                    </a:prstGeom>
                    <a:noFill/>
                    <a:ln>
                      <a:noFill/>
                    </a:ln>
                  </pic:spPr>
                </pic:pic>
              </a:graphicData>
            </a:graphic>
          </wp:inline>
        </w:drawing>
      </w:r>
    </w:p>
    <w:p w14:paraId="2443DEFE" w14:textId="77777777" w:rsidR="00213817" w:rsidRDefault="0004725A" w:rsidP="00213817">
      <w:pPr>
        <w:pStyle w:val="NoSpacing"/>
        <w:spacing w:before="240" w:after="240" w:line="360" w:lineRule="auto"/>
        <w:rPr>
          <w:rFonts w:ascii="Arial" w:hAnsi="Arial" w:cs="Arial"/>
          <w:sz w:val="24"/>
          <w:szCs w:val="24"/>
        </w:rPr>
      </w:pPr>
      <w:r>
        <w:rPr>
          <w:rFonts w:ascii="Arial" w:hAnsi="Arial" w:cs="Arial"/>
          <w:sz w:val="24"/>
          <w:szCs w:val="24"/>
        </w:rPr>
        <w:t xml:space="preserve">The </w:t>
      </w:r>
      <w:r w:rsidR="00AF5223">
        <w:rPr>
          <w:rFonts w:ascii="Arial" w:hAnsi="Arial" w:cs="Arial"/>
          <w:sz w:val="24"/>
          <w:szCs w:val="24"/>
        </w:rPr>
        <w:t xml:space="preserve">long-term </w:t>
      </w:r>
      <w:r>
        <w:rPr>
          <w:rFonts w:ascii="Arial" w:hAnsi="Arial" w:cs="Arial"/>
          <w:sz w:val="24"/>
          <w:szCs w:val="24"/>
        </w:rPr>
        <w:t>results summarized in Table 11 suggest:</w:t>
      </w:r>
    </w:p>
    <w:p w14:paraId="2443DEFF" w14:textId="5898A83D" w:rsidR="00FA5EE9" w:rsidRDefault="00873D36" w:rsidP="000578C9">
      <w:pPr>
        <w:pStyle w:val="NoSpacing"/>
        <w:numPr>
          <w:ilvl w:val="0"/>
          <w:numId w:val="16"/>
        </w:numPr>
        <w:spacing w:before="240" w:after="240" w:line="360" w:lineRule="auto"/>
        <w:rPr>
          <w:rFonts w:ascii="Arial" w:hAnsi="Arial" w:cs="Arial"/>
          <w:sz w:val="24"/>
          <w:szCs w:val="24"/>
        </w:rPr>
      </w:pPr>
      <w:r>
        <w:rPr>
          <w:rFonts w:ascii="Arial" w:hAnsi="Arial" w:cs="Arial"/>
          <w:sz w:val="24"/>
          <w:szCs w:val="24"/>
        </w:rPr>
        <w:t xml:space="preserve">an </w:t>
      </w:r>
      <w:r w:rsidR="005B3B97">
        <w:rPr>
          <w:rFonts w:ascii="Arial" w:hAnsi="Arial" w:cs="Arial"/>
          <w:sz w:val="24"/>
          <w:szCs w:val="24"/>
        </w:rPr>
        <w:t xml:space="preserve">expansion of </w:t>
      </w:r>
      <w:r>
        <w:rPr>
          <w:rFonts w:ascii="Arial" w:hAnsi="Arial" w:cs="Arial"/>
          <w:sz w:val="24"/>
          <w:szCs w:val="24"/>
        </w:rPr>
        <w:t>APN</w:t>
      </w:r>
      <w:r w:rsidR="005B3B97">
        <w:rPr>
          <w:rFonts w:ascii="Arial" w:hAnsi="Arial" w:cs="Arial"/>
          <w:sz w:val="24"/>
          <w:szCs w:val="24"/>
        </w:rPr>
        <w:t>s’ scope of practice</w:t>
      </w:r>
      <w:r w:rsidR="00FA5EE9">
        <w:rPr>
          <w:rFonts w:ascii="Arial" w:hAnsi="Arial" w:cs="Arial"/>
          <w:sz w:val="24"/>
          <w:szCs w:val="24"/>
        </w:rPr>
        <w:t xml:space="preserve"> </w:t>
      </w:r>
      <w:r w:rsidR="005B3B97">
        <w:rPr>
          <w:rFonts w:ascii="Arial" w:hAnsi="Arial" w:cs="Arial"/>
          <w:sz w:val="24"/>
          <w:szCs w:val="24"/>
        </w:rPr>
        <w:t xml:space="preserve">and the resulting increases in the supply of and demand for APN labor force </w:t>
      </w:r>
      <w:r w:rsidR="00FA5EE9">
        <w:rPr>
          <w:rFonts w:ascii="Arial" w:hAnsi="Arial" w:cs="Arial"/>
          <w:sz w:val="24"/>
          <w:szCs w:val="24"/>
        </w:rPr>
        <w:t xml:space="preserve">will likely </w:t>
      </w:r>
      <w:r w:rsidR="005B3B97">
        <w:rPr>
          <w:rFonts w:ascii="Arial" w:hAnsi="Arial" w:cs="Arial"/>
          <w:sz w:val="24"/>
          <w:szCs w:val="24"/>
        </w:rPr>
        <w:t>add</w:t>
      </w:r>
      <w:r w:rsidR="00FA5EE9">
        <w:rPr>
          <w:rFonts w:ascii="Arial" w:hAnsi="Arial" w:cs="Arial"/>
          <w:sz w:val="24"/>
          <w:szCs w:val="24"/>
        </w:rPr>
        <w:t xml:space="preserve"> $780.3 million</w:t>
      </w:r>
      <w:r w:rsidR="005B3B97">
        <w:rPr>
          <w:rFonts w:ascii="Arial" w:hAnsi="Arial" w:cs="Arial"/>
          <w:sz w:val="24"/>
          <w:szCs w:val="24"/>
        </w:rPr>
        <w:t xml:space="preserve"> if economic impact between 2017 and 2025 to the baseline impact of $4.43 billion</w:t>
      </w:r>
      <w:r w:rsidR="00322B52">
        <w:rPr>
          <w:rFonts w:ascii="Arial" w:hAnsi="Arial" w:cs="Arial"/>
          <w:sz w:val="24"/>
          <w:szCs w:val="24"/>
        </w:rPr>
        <w:t xml:space="preserve">, a </w:t>
      </w:r>
      <w:r w:rsidR="005B3B97">
        <w:rPr>
          <w:rFonts w:ascii="Arial" w:hAnsi="Arial" w:cs="Arial"/>
          <w:sz w:val="24"/>
          <w:szCs w:val="24"/>
        </w:rPr>
        <w:t>17.6</w:t>
      </w:r>
      <w:r w:rsidR="00322B52">
        <w:rPr>
          <w:rFonts w:ascii="Arial" w:hAnsi="Arial" w:cs="Arial"/>
          <w:sz w:val="24"/>
          <w:szCs w:val="24"/>
        </w:rPr>
        <w:t>% increase</w:t>
      </w:r>
      <w:r w:rsidR="00565D92">
        <w:rPr>
          <w:rFonts w:ascii="Arial" w:hAnsi="Arial" w:cs="Arial"/>
          <w:sz w:val="24"/>
          <w:szCs w:val="24"/>
        </w:rPr>
        <w:t>;</w:t>
      </w:r>
      <w:r w:rsidR="00FA5EE9">
        <w:rPr>
          <w:rFonts w:ascii="Arial" w:hAnsi="Arial" w:cs="Arial"/>
          <w:sz w:val="24"/>
          <w:szCs w:val="24"/>
        </w:rPr>
        <w:t xml:space="preserve"> </w:t>
      </w:r>
    </w:p>
    <w:p w14:paraId="2443DF00" w14:textId="5298DFDE" w:rsidR="008331D2" w:rsidRDefault="00565D92" w:rsidP="000578C9">
      <w:pPr>
        <w:pStyle w:val="NoSpacing"/>
        <w:numPr>
          <w:ilvl w:val="0"/>
          <w:numId w:val="16"/>
        </w:numPr>
        <w:spacing w:before="240" w:after="240" w:line="360" w:lineRule="auto"/>
        <w:rPr>
          <w:rFonts w:ascii="Arial" w:hAnsi="Arial" w:cs="Arial"/>
          <w:sz w:val="24"/>
          <w:szCs w:val="24"/>
        </w:rPr>
      </w:pPr>
      <w:r>
        <w:rPr>
          <w:rFonts w:ascii="Arial" w:hAnsi="Arial" w:cs="Arial"/>
          <w:sz w:val="24"/>
          <w:szCs w:val="24"/>
        </w:rPr>
        <w:t>o</w:t>
      </w:r>
      <w:r w:rsidR="00FA5EE9">
        <w:rPr>
          <w:rFonts w:ascii="Arial" w:hAnsi="Arial" w:cs="Arial"/>
          <w:sz w:val="24"/>
          <w:szCs w:val="24"/>
        </w:rPr>
        <w:t>f this total, $485.7 million will be the direct effects</w:t>
      </w:r>
      <w:r w:rsidR="00873D36">
        <w:rPr>
          <w:rFonts w:ascii="Arial" w:hAnsi="Arial" w:cs="Arial"/>
          <w:sz w:val="24"/>
          <w:szCs w:val="24"/>
        </w:rPr>
        <w:t xml:space="preserve"> (</w:t>
      </w:r>
      <w:r w:rsidR="00FC13E5">
        <w:rPr>
          <w:rFonts w:ascii="Arial" w:hAnsi="Arial" w:cs="Arial"/>
          <w:sz w:val="24"/>
          <w:szCs w:val="24"/>
        </w:rPr>
        <w:t>62.3</w:t>
      </w:r>
      <w:r w:rsidR="00873D36">
        <w:rPr>
          <w:rFonts w:ascii="Arial" w:hAnsi="Arial" w:cs="Arial"/>
          <w:sz w:val="24"/>
          <w:szCs w:val="24"/>
        </w:rPr>
        <w:t>%)</w:t>
      </w:r>
      <w:r w:rsidR="00FA5EE9">
        <w:rPr>
          <w:rFonts w:ascii="Arial" w:hAnsi="Arial" w:cs="Arial"/>
          <w:sz w:val="24"/>
          <w:szCs w:val="24"/>
        </w:rPr>
        <w:t xml:space="preserve"> and $</w:t>
      </w:r>
      <w:r w:rsidR="008331D2">
        <w:rPr>
          <w:rFonts w:ascii="Arial" w:hAnsi="Arial" w:cs="Arial"/>
          <w:sz w:val="24"/>
          <w:szCs w:val="24"/>
        </w:rPr>
        <w:t>80.2 million</w:t>
      </w:r>
      <w:r w:rsidR="00873D36">
        <w:rPr>
          <w:rFonts w:ascii="Arial" w:hAnsi="Arial" w:cs="Arial"/>
          <w:sz w:val="24"/>
          <w:szCs w:val="24"/>
        </w:rPr>
        <w:t xml:space="preserve"> (</w:t>
      </w:r>
      <w:r w:rsidR="00FC13E5">
        <w:rPr>
          <w:rFonts w:ascii="Arial" w:hAnsi="Arial" w:cs="Arial"/>
          <w:sz w:val="24"/>
          <w:szCs w:val="24"/>
        </w:rPr>
        <w:t>10.3</w:t>
      </w:r>
      <w:r w:rsidR="00873D36">
        <w:rPr>
          <w:rFonts w:ascii="Arial" w:hAnsi="Arial" w:cs="Arial"/>
          <w:sz w:val="24"/>
          <w:szCs w:val="24"/>
        </w:rPr>
        <w:t>%)</w:t>
      </w:r>
      <w:r w:rsidR="008331D2">
        <w:rPr>
          <w:rFonts w:ascii="Arial" w:hAnsi="Arial" w:cs="Arial"/>
          <w:sz w:val="24"/>
          <w:szCs w:val="24"/>
        </w:rPr>
        <w:t xml:space="preserve"> and $214.4 million </w:t>
      </w:r>
      <w:r w:rsidR="00873D36">
        <w:rPr>
          <w:rFonts w:ascii="Arial" w:hAnsi="Arial" w:cs="Arial"/>
          <w:sz w:val="24"/>
          <w:szCs w:val="24"/>
        </w:rPr>
        <w:t>(</w:t>
      </w:r>
      <w:r w:rsidR="00FC13E5">
        <w:rPr>
          <w:rFonts w:ascii="Arial" w:hAnsi="Arial" w:cs="Arial"/>
          <w:sz w:val="24"/>
          <w:szCs w:val="24"/>
        </w:rPr>
        <w:t>27.4</w:t>
      </w:r>
      <w:r w:rsidR="00873D36">
        <w:rPr>
          <w:rFonts w:ascii="Arial" w:hAnsi="Arial" w:cs="Arial"/>
          <w:sz w:val="24"/>
          <w:szCs w:val="24"/>
        </w:rPr>
        <w:t xml:space="preserve">%) </w:t>
      </w:r>
      <w:r w:rsidR="008331D2">
        <w:rPr>
          <w:rFonts w:ascii="Arial" w:hAnsi="Arial" w:cs="Arial"/>
          <w:sz w:val="24"/>
          <w:szCs w:val="24"/>
        </w:rPr>
        <w:t>will be the indirect and induced effects, respectively</w:t>
      </w:r>
      <w:r>
        <w:rPr>
          <w:rFonts w:ascii="Arial" w:hAnsi="Arial" w:cs="Arial"/>
          <w:sz w:val="24"/>
          <w:szCs w:val="24"/>
        </w:rPr>
        <w:t>; and</w:t>
      </w:r>
    </w:p>
    <w:p w14:paraId="2443DF01" w14:textId="7531EE21" w:rsidR="0019688C" w:rsidRDefault="008331D2" w:rsidP="000578C9">
      <w:pPr>
        <w:pStyle w:val="NoSpacing"/>
        <w:numPr>
          <w:ilvl w:val="0"/>
          <w:numId w:val="16"/>
        </w:numPr>
        <w:spacing w:before="240" w:after="240" w:line="360" w:lineRule="auto"/>
        <w:rPr>
          <w:rFonts w:ascii="Arial" w:hAnsi="Arial" w:cs="Arial"/>
          <w:sz w:val="24"/>
          <w:szCs w:val="24"/>
        </w:rPr>
      </w:pPr>
      <w:proofErr w:type="gramStart"/>
      <w:r>
        <w:rPr>
          <w:rFonts w:ascii="Arial" w:hAnsi="Arial" w:cs="Arial"/>
          <w:sz w:val="24"/>
          <w:szCs w:val="24"/>
        </w:rPr>
        <w:lastRenderedPageBreak/>
        <w:t>the</w:t>
      </w:r>
      <w:proofErr w:type="gramEnd"/>
      <w:r>
        <w:rPr>
          <w:rFonts w:ascii="Arial" w:hAnsi="Arial" w:cs="Arial"/>
          <w:sz w:val="24"/>
          <w:szCs w:val="24"/>
        </w:rPr>
        <w:t xml:space="preserve"> </w:t>
      </w:r>
      <w:r w:rsidR="0027203D">
        <w:rPr>
          <w:rFonts w:ascii="Arial" w:hAnsi="Arial" w:cs="Arial"/>
          <w:sz w:val="24"/>
          <w:szCs w:val="24"/>
        </w:rPr>
        <w:t xml:space="preserve">expanded use of APNs by </w:t>
      </w:r>
      <w:r w:rsidR="00A94A42">
        <w:rPr>
          <w:rFonts w:ascii="Arial" w:hAnsi="Arial" w:cs="Arial"/>
          <w:sz w:val="24"/>
          <w:szCs w:val="24"/>
        </w:rPr>
        <w:t>expanding APNs’</w:t>
      </w:r>
      <w:r>
        <w:rPr>
          <w:rFonts w:ascii="Arial" w:hAnsi="Arial" w:cs="Arial"/>
          <w:sz w:val="24"/>
          <w:szCs w:val="24"/>
        </w:rPr>
        <w:t xml:space="preserve"> SOP </w:t>
      </w:r>
      <w:r w:rsidR="00873D36">
        <w:rPr>
          <w:rFonts w:ascii="Arial" w:hAnsi="Arial" w:cs="Arial"/>
          <w:sz w:val="24"/>
          <w:szCs w:val="24"/>
        </w:rPr>
        <w:t>is projected to</w:t>
      </w:r>
      <w:r>
        <w:rPr>
          <w:rFonts w:ascii="Arial" w:hAnsi="Arial" w:cs="Arial"/>
          <w:sz w:val="24"/>
          <w:szCs w:val="24"/>
        </w:rPr>
        <w:t xml:space="preserve"> add a total of 7,144 jobs between 2017 and 2025 in Tennessee</w:t>
      </w:r>
      <w:r w:rsidR="00565D92">
        <w:rPr>
          <w:rFonts w:ascii="Arial" w:hAnsi="Arial" w:cs="Arial"/>
          <w:sz w:val="24"/>
          <w:szCs w:val="24"/>
        </w:rPr>
        <w:t>, including 2,644 jobs in the</w:t>
      </w:r>
      <w:r>
        <w:rPr>
          <w:rFonts w:ascii="Arial" w:hAnsi="Arial" w:cs="Arial"/>
          <w:sz w:val="24"/>
          <w:szCs w:val="24"/>
        </w:rPr>
        <w:t xml:space="preserve"> Middle Grand Division</w:t>
      </w:r>
      <w:r w:rsidR="00565D92">
        <w:rPr>
          <w:rFonts w:ascii="Arial" w:hAnsi="Arial" w:cs="Arial"/>
          <w:sz w:val="24"/>
          <w:szCs w:val="24"/>
        </w:rPr>
        <w:t>,</w:t>
      </w:r>
      <w:r>
        <w:rPr>
          <w:rFonts w:ascii="Arial" w:hAnsi="Arial" w:cs="Arial"/>
          <w:sz w:val="24"/>
          <w:szCs w:val="24"/>
        </w:rPr>
        <w:t xml:space="preserve"> </w:t>
      </w:r>
      <w:r w:rsidR="00565D92">
        <w:rPr>
          <w:rFonts w:ascii="Arial" w:hAnsi="Arial" w:cs="Arial"/>
          <w:sz w:val="24"/>
          <w:szCs w:val="24"/>
        </w:rPr>
        <w:t xml:space="preserve">2,552 </w:t>
      </w:r>
      <w:r w:rsidR="002C4322">
        <w:rPr>
          <w:rFonts w:ascii="Arial" w:hAnsi="Arial" w:cs="Arial"/>
          <w:sz w:val="24"/>
          <w:szCs w:val="24"/>
        </w:rPr>
        <w:t>jobs in the East and 1,948</w:t>
      </w:r>
      <w:r w:rsidR="00565D92">
        <w:rPr>
          <w:rFonts w:ascii="Arial" w:hAnsi="Arial" w:cs="Arial"/>
          <w:sz w:val="24"/>
          <w:szCs w:val="24"/>
        </w:rPr>
        <w:t xml:space="preserve"> jobs in</w:t>
      </w:r>
      <w:r>
        <w:rPr>
          <w:rFonts w:ascii="Arial" w:hAnsi="Arial" w:cs="Arial"/>
          <w:sz w:val="24"/>
          <w:szCs w:val="24"/>
        </w:rPr>
        <w:t xml:space="preserve"> West Grand Division</w:t>
      </w:r>
      <w:r w:rsidR="00565D92">
        <w:rPr>
          <w:rFonts w:ascii="Arial" w:hAnsi="Arial" w:cs="Arial"/>
          <w:sz w:val="24"/>
          <w:szCs w:val="24"/>
        </w:rPr>
        <w:t>.</w:t>
      </w:r>
      <w:r>
        <w:rPr>
          <w:rFonts w:ascii="Arial" w:hAnsi="Arial" w:cs="Arial"/>
          <w:sz w:val="24"/>
          <w:szCs w:val="24"/>
        </w:rPr>
        <w:t xml:space="preserve"> </w:t>
      </w:r>
    </w:p>
    <w:p w14:paraId="2443DF02" w14:textId="7BE0756B" w:rsidR="008331D2" w:rsidRDefault="003E25F6" w:rsidP="003E25F6">
      <w:pPr>
        <w:pStyle w:val="NoSpacing"/>
        <w:spacing w:before="240" w:after="240" w:line="360" w:lineRule="auto"/>
        <w:jc w:val="center"/>
        <w:rPr>
          <w:rFonts w:ascii="Arial" w:hAnsi="Arial" w:cs="Arial"/>
          <w:sz w:val="24"/>
          <w:szCs w:val="24"/>
        </w:rPr>
      </w:pPr>
      <w:r w:rsidRPr="003E25F6">
        <w:rPr>
          <w:noProof/>
        </w:rPr>
        <w:drawing>
          <wp:inline distT="0" distB="0" distL="0" distR="0" wp14:anchorId="223AB94C" wp14:editId="20BEDA74">
            <wp:extent cx="5943600" cy="466782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667826"/>
                    </a:xfrm>
                    <a:prstGeom prst="rect">
                      <a:avLst/>
                    </a:prstGeom>
                    <a:noFill/>
                    <a:ln>
                      <a:noFill/>
                    </a:ln>
                  </pic:spPr>
                </pic:pic>
              </a:graphicData>
            </a:graphic>
          </wp:inline>
        </w:drawing>
      </w:r>
    </w:p>
    <w:p w14:paraId="2443DF03" w14:textId="77777777" w:rsidR="0004725A" w:rsidRDefault="0004725A" w:rsidP="005F3AA7">
      <w:pPr>
        <w:pStyle w:val="NoSpacing"/>
        <w:spacing w:before="240" w:after="240" w:line="360" w:lineRule="auto"/>
        <w:rPr>
          <w:rFonts w:ascii="Arial" w:hAnsi="Arial" w:cs="Arial"/>
          <w:sz w:val="24"/>
          <w:szCs w:val="24"/>
        </w:rPr>
      </w:pPr>
      <w:r>
        <w:rPr>
          <w:rFonts w:ascii="Arial" w:hAnsi="Arial" w:cs="Arial"/>
          <w:sz w:val="24"/>
          <w:szCs w:val="24"/>
        </w:rPr>
        <w:t>The results summarized in Table 12 suggest:</w:t>
      </w:r>
    </w:p>
    <w:p w14:paraId="5911BE08" w14:textId="185631EB" w:rsidR="00565D92" w:rsidRDefault="008331D2" w:rsidP="000578C9">
      <w:pPr>
        <w:pStyle w:val="NoSpacing"/>
        <w:numPr>
          <w:ilvl w:val="0"/>
          <w:numId w:val="17"/>
        </w:numPr>
        <w:spacing w:before="240" w:after="240" w:line="360" w:lineRule="auto"/>
        <w:rPr>
          <w:rFonts w:ascii="Arial" w:hAnsi="Arial" w:cs="Arial"/>
          <w:sz w:val="24"/>
          <w:szCs w:val="24"/>
        </w:rPr>
      </w:pPr>
      <w:r>
        <w:rPr>
          <w:rFonts w:ascii="Arial" w:hAnsi="Arial" w:cs="Arial"/>
          <w:sz w:val="24"/>
          <w:szCs w:val="24"/>
        </w:rPr>
        <w:t xml:space="preserve">at the state level, </w:t>
      </w:r>
      <w:r w:rsidR="002B3DEC">
        <w:rPr>
          <w:rFonts w:ascii="Arial" w:hAnsi="Arial" w:cs="Arial"/>
          <w:sz w:val="24"/>
          <w:szCs w:val="24"/>
        </w:rPr>
        <w:t xml:space="preserve">the </w:t>
      </w:r>
      <w:r w:rsidR="00A94A42">
        <w:rPr>
          <w:rFonts w:ascii="Arial" w:hAnsi="Arial" w:cs="Arial"/>
          <w:sz w:val="24"/>
          <w:szCs w:val="24"/>
        </w:rPr>
        <w:t xml:space="preserve">expanded </w:t>
      </w:r>
      <w:r w:rsidR="002B3DEC">
        <w:rPr>
          <w:rFonts w:ascii="Arial" w:hAnsi="Arial" w:cs="Arial"/>
          <w:sz w:val="24"/>
          <w:szCs w:val="24"/>
        </w:rPr>
        <w:t>SOP f</w:t>
      </w:r>
      <w:r w:rsidR="00A94A42">
        <w:rPr>
          <w:rFonts w:ascii="Arial" w:hAnsi="Arial" w:cs="Arial"/>
          <w:sz w:val="24"/>
          <w:szCs w:val="24"/>
        </w:rPr>
        <w:t>or</w:t>
      </w:r>
      <w:r w:rsidR="002B3DEC">
        <w:rPr>
          <w:rFonts w:ascii="Arial" w:hAnsi="Arial" w:cs="Arial"/>
          <w:sz w:val="24"/>
          <w:szCs w:val="24"/>
        </w:rPr>
        <w:t xml:space="preserve"> APNs will </w:t>
      </w:r>
      <w:r w:rsidR="00EA6627">
        <w:rPr>
          <w:rFonts w:ascii="Arial" w:hAnsi="Arial" w:cs="Arial"/>
          <w:sz w:val="24"/>
          <w:szCs w:val="24"/>
        </w:rPr>
        <w:t xml:space="preserve">add </w:t>
      </w:r>
      <w:r w:rsidR="002B3DEC">
        <w:rPr>
          <w:rFonts w:ascii="Arial" w:hAnsi="Arial" w:cs="Arial"/>
          <w:sz w:val="24"/>
          <w:szCs w:val="24"/>
        </w:rPr>
        <w:t xml:space="preserve">a total of $958.7 million of total economic impact for the eight-year period </w:t>
      </w:r>
      <w:r w:rsidR="00EA6627">
        <w:rPr>
          <w:rFonts w:ascii="Arial" w:hAnsi="Arial" w:cs="Arial"/>
          <w:sz w:val="24"/>
          <w:szCs w:val="24"/>
        </w:rPr>
        <w:t xml:space="preserve">from </w:t>
      </w:r>
      <w:r w:rsidR="002B3DEC">
        <w:rPr>
          <w:rFonts w:ascii="Arial" w:hAnsi="Arial" w:cs="Arial"/>
          <w:sz w:val="24"/>
          <w:szCs w:val="24"/>
        </w:rPr>
        <w:t>2017 to 2025</w:t>
      </w:r>
      <w:r w:rsidR="00565D92">
        <w:rPr>
          <w:rFonts w:ascii="Arial" w:hAnsi="Arial" w:cs="Arial"/>
          <w:sz w:val="24"/>
          <w:szCs w:val="24"/>
        </w:rPr>
        <w:t>;</w:t>
      </w:r>
    </w:p>
    <w:p w14:paraId="2443DF04" w14:textId="0DD4F074" w:rsidR="0004725A" w:rsidRDefault="00565D92" w:rsidP="000578C9">
      <w:pPr>
        <w:pStyle w:val="NoSpacing"/>
        <w:numPr>
          <w:ilvl w:val="0"/>
          <w:numId w:val="17"/>
        </w:numPr>
        <w:spacing w:before="240" w:after="240" w:line="360" w:lineRule="auto"/>
        <w:rPr>
          <w:rFonts w:ascii="Arial" w:hAnsi="Arial" w:cs="Arial"/>
          <w:sz w:val="24"/>
          <w:szCs w:val="24"/>
        </w:rPr>
      </w:pPr>
      <w:r>
        <w:rPr>
          <w:rFonts w:ascii="Arial" w:hAnsi="Arial" w:cs="Arial"/>
          <w:sz w:val="24"/>
          <w:szCs w:val="24"/>
        </w:rPr>
        <w:t>t</w:t>
      </w:r>
      <w:r w:rsidR="002B3DEC">
        <w:rPr>
          <w:rFonts w:ascii="Arial" w:hAnsi="Arial" w:cs="Arial"/>
          <w:sz w:val="24"/>
          <w:szCs w:val="24"/>
        </w:rPr>
        <w:t>his is more than 22.0 percent greater than the total economic impact of $780.3 million</w:t>
      </w:r>
      <w:r w:rsidR="00B23A1F">
        <w:rPr>
          <w:rFonts w:ascii="Arial" w:hAnsi="Arial" w:cs="Arial"/>
          <w:sz w:val="24"/>
          <w:szCs w:val="24"/>
        </w:rPr>
        <w:t xml:space="preserve"> on county economies </w:t>
      </w:r>
      <w:r w:rsidR="00AF5223">
        <w:rPr>
          <w:rFonts w:ascii="Arial" w:hAnsi="Arial" w:cs="Arial"/>
          <w:sz w:val="24"/>
          <w:szCs w:val="24"/>
        </w:rPr>
        <w:t>presented earlier</w:t>
      </w:r>
      <w:r w:rsidR="00B23A1F" w:rsidRPr="00B23A1F">
        <w:rPr>
          <w:rFonts w:ascii="Arial" w:hAnsi="Arial" w:cs="Arial"/>
          <w:sz w:val="24"/>
          <w:szCs w:val="24"/>
        </w:rPr>
        <w:t xml:space="preserve"> </w:t>
      </w:r>
      <w:r w:rsidR="00B23A1F">
        <w:rPr>
          <w:rFonts w:ascii="Arial" w:hAnsi="Arial" w:cs="Arial"/>
          <w:sz w:val="24"/>
          <w:szCs w:val="24"/>
        </w:rPr>
        <w:t>in Table 9;</w:t>
      </w:r>
      <w:r w:rsidR="00305C52">
        <w:rPr>
          <w:rFonts w:ascii="Arial" w:hAnsi="Arial" w:cs="Arial"/>
          <w:sz w:val="24"/>
          <w:szCs w:val="24"/>
        </w:rPr>
        <w:t xml:space="preserve"> and</w:t>
      </w:r>
    </w:p>
    <w:p w14:paraId="2443DF06" w14:textId="5D9282C2" w:rsidR="005532C8" w:rsidRPr="000D56FD" w:rsidRDefault="00565D92" w:rsidP="005F3AA7">
      <w:pPr>
        <w:pStyle w:val="NoSpacing"/>
        <w:numPr>
          <w:ilvl w:val="0"/>
          <w:numId w:val="17"/>
        </w:numPr>
        <w:spacing w:before="240" w:after="240" w:line="360" w:lineRule="auto"/>
        <w:rPr>
          <w:rFonts w:ascii="Arial" w:hAnsi="Arial" w:cs="Arial"/>
          <w:sz w:val="24"/>
          <w:szCs w:val="24"/>
        </w:rPr>
      </w:pPr>
      <w:proofErr w:type="gramStart"/>
      <w:r>
        <w:rPr>
          <w:rFonts w:ascii="Arial" w:hAnsi="Arial" w:cs="Arial"/>
          <w:sz w:val="24"/>
          <w:szCs w:val="24"/>
        </w:rPr>
        <w:lastRenderedPageBreak/>
        <w:t>an</w:t>
      </w:r>
      <w:proofErr w:type="gramEnd"/>
      <w:r>
        <w:rPr>
          <w:rFonts w:ascii="Arial" w:hAnsi="Arial" w:cs="Arial"/>
          <w:sz w:val="24"/>
          <w:szCs w:val="24"/>
        </w:rPr>
        <w:t xml:space="preserve"> additional</w:t>
      </w:r>
      <w:r w:rsidR="002B3DEC">
        <w:rPr>
          <w:rFonts w:ascii="Arial" w:hAnsi="Arial" w:cs="Arial"/>
          <w:sz w:val="24"/>
          <w:szCs w:val="24"/>
        </w:rPr>
        <w:t xml:space="preserve"> 7,696 additional jobs </w:t>
      </w:r>
      <w:r>
        <w:rPr>
          <w:rFonts w:ascii="Arial" w:hAnsi="Arial" w:cs="Arial"/>
          <w:sz w:val="24"/>
          <w:szCs w:val="24"/>
        </w:rPr>
        <w:t xml:space="preserve">will </w:t>
      </w:r>
      <w:r w:rsidR="00743E4C">
        <w:rPr>
          <w:rFonts w:ascii="Arial" w:hAnsi="Arial" w:cs="Arial"/>
          <w:sz w:val="24"/>
          <w:szCs w:val="24"/>
        </w:rPr>
        <w:t xml:space="preserve">be </w:t>
      </w:r>
      <w:r w:rsidR="002B3DEC">
        <w:rPr>
          <w:rFonts w:ascii="Arial" w:hAnsi="Arial" w:cs="Arial"/>
          <w:sz w:val="24"/>
          <w:szCs w:val="24"/>
        </w:rPr>
        <w:t>added to the statewide economy</w:t>
      </w:r>
      <w:r w:rsidR="00EA6627">
        <w:rPr>
          <w:rFonts w:ascii="Arial" w:hAnsi="Arial" w:cs="Arial"/>
          <w:sz w:val="24"/>
          <w:szCs w:val="24"/>
        </w:rPr>
        <w:t>,</w:t>
      </w:r>
      <w:r w:rsidR="002B3DEC">
        <w:rPr>
          <w:rFonts w:ascii="Arial" w:hAnsi="Arial" w:cs="Arial"/>
          <w:sz w:val="24"/>
          <w:szCs w:val="24"/>
        </w:rPr>
        <w:t xml:space="preserve"> and 4,489 of the total will be the direct effect while 671 and 2,536 jobs will be the indirect and induced effects, respectively.</w:t>
      </w:r>
    </w:p>
    <w:p w14:paraId="4F0D80AA" w14:textId="380E0DD4" w:rsidR="000B2452" w:rsidRPr="00F109CB" w:rsidRDefault="000B2452" w:rsidP="0019688C">
      <w:pPr>
        <w:pStyle w:val="NoSpacing"/>
        <w:spacing w:before="240" w:after="240" w:line="360" w:lineRule="auto"/>
        <w:rPr>
          <w:rFonts w:ascii="Arial" w:hAnsi="Arial" w:cs="Arial"/>
          <w:sz w:val="24"/>
          <w:szCs w:val="28"/>
        </w:rPr>
      </w:pPr>
      <w:r w:rsidRPr="00F109CB">
        <w:rPr>
          <w:rFonts w:ascii="Arial" w:hAnsi="Arial" w:cs="Arial"/>
          <w:sz w:val="24"/>
          <w:szCs w:val="28"/>
        </w:rPr>
        <w:t xml:space="preserve">The </w:t>
      </w:r>
      <w:proofErr w:type="gramStart"/>
      <w:r w:rsidRPr="00F109CB">
        <w:rPr>
          <w:rFonts w:ascii="Arial" w:hAnsi="Arial" w:cs="Arial"/>
          <w:sz w:val="24"/>
          <w:szCs w:val="28"/>
        </w:rPr>
        <w:t>range of impacts across Tennessee’s 95 counties are</w:t>
      </w:r>
      <w:proofErr w:type="gramEnd"/>
      <w:r w:rsidRPr="00F109CB">
        <w:rPr>
          <w:rFonts w:ascii="Arial" w:hAnsi="Arial" w:cs="Arial"/>
          <w:sz w:val="24"/>
          <w:szCs w:val="28"/>
        </w:rPr>
        <w:t xml:space="preserve"> presented in Appendix Tables A6 through A9.</w:t>
      </w:r>
      <w:r w:rsidR="009642CF">
        <w:rPr>
          <w:rFonts w:ascii="Arial" w:hAnsi="Arial" w:cs="Arial"/>
          <w:sz w:val="24"/>
          <w:szCs w:val="28"/>
        </w:rPr>
        <w:t xml:space="preserve">  For example, the projected increase in total economic output related to expanded SOP (</w:t>
      </w:r>
      <w:r w:rsidR="00F109CB">
        <w:rPr>
          <w:rFonts w:ascii="Arial" w:hAnsi="Arial" w:cs="Arial"/>
          <w:sz w:val="24"/>
          <w:szCs w:val="28"/>
        </w:rPr>
        <w:t xml:space="preserve">Appendix </w:t>
      </w:r>
      <w:r w:rsidR="009642CF">
        <w:rPr>
          <w:rFonts w:ascii="Arial" w:hAnsi="Arial" w:cs="Arial"/>
          <w:sz w:val="24"/>
          <w:szCs w:val="28"/>
        </w:rPr>
        <w:t xml:space="preserve">Table A6) ranged from $58,000 for Houston </w:t>
      </w:r>
      <w:proofErr w:type="gramStart"/>
      <w:r w:rsidR="009642CF">
        <w:rPr>
          <w:rFonts w:ascii="Arial" w:hAnsi="Arial" w:cs="Arial"/>
          <w:sz w:val="24"/>
          <w:szCs w:val="28"/>
        </w:rPr>
        <w:t>county</w:t>
      </w:r>
      <w:proofErr w:type="gramEnd"/>
      <w:r w:rsidR="009642CF">
        <w:rPr>
          <w:rFonts w:ascii="Arial" w:hAnsi="Arial" w:cs="Arial"/>
          <w:sz w:val="24"/>
          <w:szCs w:val="28"/>
        </w:rPr>
        <w:t xml:space="preserve"> to over $139 million for Davidson county.</w:t>
      </w:r>
    </w:p>
    <w:p w14:paraId="2443DF07" w14:textId="5E71CE8B" w:rsidR="0019688C" w:rsidRDefault="0019688C" w:rsidP="0019688C">
      <w:pPr>
        <w:pStyle w:val="NoSpacing"/>
        <w:spacing w:before="240" w:after="240" w:line="360" w:lineRule="auto"/>
        <w:rPr>
          <w:rFonts w:ascii="Arial" w:hAnsi="Arial" w:cs="Arial"/>
          <w:b/>
          <w:color w:val="4F81BD" w:themeColor="accent1"/>
          <w:sz w:val="28"/>
          <w:szCs w:val="28"/>
        </w:rPr>
      </w:pPr>
      <w:r>
        <w:rPr>
          <w:rFonts w:ascii="Arial" w:hAnsi="Arial" w:cs="Arial"/>
          <w:b/>
          <w:color w:val="4F81BD" w:themeColor="accent1"/>
          <w:sz w:val="28"/>
          <w:szCs w:val="28"/>
        </w:rPr>
        <w:t>Effects of Population</w:t>
      </w:r>
      <w:r w:rsidR="001B6889">
        <w:rPr>
          <w:rFonts w:ascii="Arial" w:hAnsi="Arial" w:cs="Arial"/>
          <w:b/>
          <w:color w:val="4F81BD" w:themeColor="accent1"/>
          <w:sz w:val="28"/>
          <w:szCs w:val="28"/>
        </w:rPr>
        <w:t xml:space="preserve"> Growth</w:t>
      </w:r>
      <w:r>
        <w:rPr>
          <w:rFonts w:ascii="Arial" w:hAnsi="Arial" w:cs="Arial"/>
          <w:b/>
          <w:color w:val="4F81BD" w:themeColor="accent1"/>
          <w:sz w:val="28"/>
          <w:szCs w:val="28"/>
        </w:rPr>
        <w:t>, Inflation</w:t>
      </w:r>
      <w:r w:rsidR="001B6889">
        <w:rPr>
          <w:rFonts w:ascii="Arial" w:hAnsi="Arial" w:cs="Arial"/>
          <w:b/>
          <w:color w:val="4F81BD" w:themeColor="accent1"/>
          <w:sz w:val="28"/>
          <w:szCs w:val="28"/>
        </w:rPr>
        <w:t xml:space="preserve">, </w:t>
      </w:r>
      <w:r>
        <w:rPr>
          <w:rFonts w:ascii="Arial" w:hAnsi="Arial" w:cs="Arial"/>
          <w:b/>
          <w:color w:val="4F81BD" w:themeColor="accent1"/>
          <w:sz w:val="28"/>
          <w:szCs w:val="28"/>
        </w:rPr>
        <w:t>and ACA</w:t>
      </w:r>
    </w:p>
    <w:p w14:paraId="2443DF08" w14:textId="3DC5B84C" w:rsidR="00E23586" w:rsidRPr="0004725A" w:rsidRDefault="00E23586" w:rsidP="0019688C">
      <w:pPr>
        <w:pStyle w:val="NoSpacing"/>
        <w:spacing w:before="240" w:after="240" w:line="360" w:lineRule="auto"/>
        <w:rPr>
          <w:rFonts w:ascii="Arial" w:hAnsi="Arial" w:cs="Arial"/>
          <w:sz w:val="24"/>
          <w:szCs w:val="24"/>
        </w:rPr>
      </w:pPr>
      <w:r>
        <w:rPr>
          <w:rFonts w:ascii="Arial" w:hAnsi="Arial" w:cs="Arial"/>
          <w:sz w:val="24"/>
          <w:szCs w:val="24"/>
        </w:rPr>
        <w:t xml:space="preserve">To complete the analysis of the long-term economic impacts of APNs, we will incorporate </w:t>
      </w:r>
      <w:r w:rsidR="00784F6A">
        <w:rPr>
          <w:rFonts w:ascii="Arial" w:hAnsi="Arial" w:cs="Arial"/>
          <w:sz w:val="24"/>
          <w:szCs w:val="24"/>
        </w:rPr>
        <w:t xml:space="preserve">three </w:t>
      </w:r>
      <w:r>
        <w:rPr>
          <w:rFonts w:ascii="Arial" w:hAnsi="Arial" w:cs="Arial"/>
          <w:sz w:val="24"/>
          <w:szCs w:val="24"/>
        </w:rPr>
        <w:t xml:space="preserve">other key factors that are also likely to drive the growth </w:t>
      </w:r>
      <w:r w:rsidR="00EA6627">
        <w:rPr>
          <w:rFonts w:ascii="Arial" w:hAnsi="Arial" w:cs="Arial"/>
          <w:sz w:val="24"/>
          <w:szCs w:val="24"/>
        </w:rPr>
        <w:t xml:space="preserve">in </w:t>
      </w:r>
      <w:r>
        <w:rPr>
          <w:rFonts w:ascii="Arial" w:hAnsi="Arial" w:cs="Arial"/>
          <w:sz w:val="24"/>
          <w:szCs w:val="24"/>
        </w:rPr>
        <w:t xml:space="preserve">the demand for </w:t>
      </w:r>
      <w:r w:rsidR="00873D36">
        <w:rPr>
          <w:rFonts w:ascii="Arial" w:hAnsi="Arial" w:cs="Arial"/>
          <w:sz w:val="24"/>
          <w:szCs w:val="24"/>
        </w:rPr>
        <w:t xml:space="preserve">APNs’ </w:t>
      </w:r>
      <w:r>
        <w:rPr>
          <w:rFonts w:ascii="Arial" w:hAnsi="Arial" w:cs="Arial"/>
          <w:sz w:val="24"/>
          <w:szCs w:val="24"/>
        </w:rPr>
        <w:t xml:space="preserve">services and their economic contributions to the state and local economies.  Following the examples of the North Carolina and Florida studies cited earlier, we </w:t>
      </w:r>
      <w:r w:rsidR="0004725A">
        <w:rPr>
          <w:rFonts w:ascii="Arial" w:hAnsi="Arial" w:cs="Arial"/>
          <w:sz w:val="24"/>
          <w:szCs w:val="24"/>
        </w:rPr>
        <w:t xml:space="preserve">estimated the effects of </w:t>
      </w:r>
      <w:r w:rsidR="00051E1E">
        <w:rPr>
          <w:rFonts w:ascii="Arial" w:hAnsi="Arial" w:cs="Arial"/>
          <w:sz w:val="24"/>
          <w:szCs w:val="24"/>
        </w:rPr>
        <w:t xml:space="preserve">three specific drivers of </w:t>
      </w:r>
      <w:r w:rsidR="0004725A">
        <w:rPr>
          <w:rFonts w:ascii="Arial" w:hAnsi="Arial" w:cs="Arial"/>
          <w:sz w:val="24"/>
          <w:szCs w:val="24"/>
        </w:rPr>
        <w:t>population growth, economy-wide inflation, and the Affordable Care Act of 2010</w:t>
      </w:r>
      <w:r>
        <w:rPr>
          <w:rFonts w:ascii="Arial" w:hAnsi="Arial" w:cs="Arial"/>
          <w:sz w:val="24"/>
          <w:szCs w:val="24"/>
        </w:rPr>
        <w:t xml:space="preserve"> for the eight-year period of 2017 to 2025</w:t>
      </w:r>
      <w:r w:rsidR="0004725A">
        <w:rPr>
          <w:rFonts w:ascii="Arial" w:hAnsi="Arial" w:cs="Arial"/>
          <w:sz w:val="24"/>
          <w:szCs w:val="24"/>
        </w:rPr>
        <w:t xml:space="preserve">.  </w:t>
      </w:r>
      <w:r w:rsidR="0091410A">
        <w:rPr>
          <w:rFonts w:ascii="Arial" w:hAnsi="Arial" w:cs="Arial"/>
          <w:sz w:val="24"/>
          <w:szCs w:val="24"/>
        </w:rPr>
        <w:t>The county-level and state-level estimation results are reported in Tables 13 and 14, respectively.</w:t>
      </w:r>
    </w:p>
    <w:p w14:paraId="2443DF09" w14:textId="78901A2F" w:rsidR="0019688C" w:rsidRDefault="002B5C3B" w:rsidP="005F3AA7">
      <w:pPr>
        <w:pStyle w:val="NoSpacing"/>
        <w:spacing w:before="240" w:after="240" w:line="360" w:lineRule="auto"/>
        <w:rPr>
          <w:rFonts w:ascii="Arial" w:hAnsi="Arial" w:cs="Arial"/>
          <w:sz w:val="24"/>
          <w:szCs w:val="24"/>
        </w:rPr>
      </w:pPr>
      <w:r w:rsidRPr="002B5C3B">
        <w:rPr>
          <w:noProof/>
        </w:rPr>
        <w:lastRenderedPageBreak/>
        <w:drawing>
          <wp:inline distT="0" distB="0" distL="0" distR="0" wp14:anchorId="745B42AE" wp14:editId="4D6558CC">
            <wp:extent cx="5943600" cy="4682801"/>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682801"/>
                    </a:xfrm>
                    <a:prstGeom prst="rect">
                      <a:avLst/>
                    </a:prstGeom>
                    <a:noFill/>
                    <a:ln>
                      <a:noFill/>
                    </a:ln>
                  </pic:spPr>
                </pic:pic>
              </a:graphicData>
            </a:graphic>
          </wp:inline>
        </w:drawing>
      </w:r>
    </w:p>
    <w:p w14:paraId="2443DF0A" w14:textId="77777777" w:rsidR="009E0CC1" w:rsidRDefault="00E23586" w:rsidP="005F3AA7">
      <w:pPr>
        <w:pStyle w:val="NoSpacing"/>
        <w:spacing w:before="240" w:after="240" w:line="360" w:lineRule="auto"/>
        <w:rPr>
          <w:rFonts w:ascii="Arial" w:hAnsi="Arial" w:cs="Arial"/>
          <w:sz w:val="24"/>
          <w:szCs w:val="24"/>
        </w:rPr>
      </w:pPr>
      <w:r>
        <w:rPr>
          <w:rFonts w:ascii="Arial" w:hAnsi="Arial" w:cs="Arial"/>
          <w:sz w:val="24"/>
          <w:szCs w:val="24"/>
        </w:rPr>
        <w:t>The county-level results summarized in Table 13 suggest:</w:t>
      </w:r>
    </w:p>
    <w:p w14:paraId="2443DF0B" w14:textId="6CAE7236" w:rsidR="00E23586" w:rsidRDefault="00496158" w:rsidP="000578C9">
      <w:pPr>
        <w:pStyle w:val="NoSpacing"/>
        <w:numPr>
          <w:ilvl w:val="0"/>
          <w:numId w:val="18"/>
        </w:numPr>
        <w:spacing w:before="240" w:after="240" w:line="360" w:lineRule="auto"/>
        <w:rPr>
          <w:rFonts w:ascii="Arial" w:hAnsi="Arial" w:cs="Arial"/>
          <w:sz w:val="24"/>
          <w:szCs w:val="24"/>
        </w:rPr>
      </w:pPr>
      <w:r>
        <w:rPr>
          <w:rFonts w:ascii="Arial" w:hAnsi="Arial" w:cs="Arial"/>
          <w:sz w:val="24"/>
          <w:szCs w:val="24"/>
        </w:rPr>
        <w:t>from</w:t>
      </w:r>
      <w:r w:rsidR="00E23586">
        <w:rPr>
          <w:rFonts w:ascii="Arial" w:hAnsi="Arial" w:cs="Arial"/>
          <w:sz w:val="24"/>
          <w:szCs w:val="24"/>
        </w:rPr>
        <w:t xml:space="preserve"> 2017 to 2025, the combined effects of population growth, inflation</w:t>
      </w:r>
      <w:r w:rsidR="00051E1E">
        <w:rPr>
          <w:rFonts w:ascii="Arial" w:hAnsi="Arial" w:cs="Arial"/>
          <w:sz w:val="24"/>
          <w:szCs w:val="24"/>
        </w:rPr>
        <w:t>,</w:t>
      </w:r>
      <w:r w:rsidR="00E23586">
        <w:rPr>
          <w:rFonts w:ascii="Arial" w:hAnsi="Arial" w:cs="Arial"/>
          <w:sz w:val="24"/>
          <w:szCs w:val="24"/>
        </w:rPr>
        <w:t xml:space="preserve"> and the remaining effects of ACA are </w:t>
      </w:r>
      <w:r>
        <w:rPr>
          <w:rFonts w:ascii="Arial" w:hAnsi="Arial" w:cs="Arial"/>
          <w:sz w:val="24"/>
          <w:szCs w:val="24"/>
        </w:rPr>
        <w:t xml:space="preserve">projected </w:t>
      </w:r>
      <w:r w:rsidR="00E23586">
        <w:rPr>
          <w:rFonts w:ascii="Arial" w:hAnsi="Arial" w:cs="Arial"/>
          <w:sz w:val="24"/>
          <w:szCs w:val="24"/>
        </w:rPr>
        <w:t>to add $1.81 bil</w:t>
      </w:r>
      <w:r w:rsidR="00EB0C65">
        <w:rPr>
          <w:rFonts w:ascii="Arial" w:hAnsi="Arial" w:cs="Arial"/>
          <w:sz w:val="24"/>
          <w:szCs w:val="24"/>
        </w:rPr>
        <w:t>lion of total economic benefits</w:t>
      </w:r>
      <w:r w:rsidR="005F0BCF">
        <w:rPr>
          <w:rFonts w:ascii="Arial" w:hAnsi="Arial" w:cs="Arial"/>
          <w:sz w:val="24"/>
          <w:szCs w:val="24"/>
        </w:rPr>
        <w:t xml:space="preserve"> to</w:t>
      </w:r>
      <w:r w:rsidR="00E23586">
        <w:rPr>
          <w:rFonts w:ascii="Arial" w:hAnsi="Arial" w:cs="Arial"/>
          <w:sz w:val="24"/>
          <w:szCs w:val="24"/>
        </w:rPr>
        <w:t xml:space="preserve"> </w:t>
      </w:r>
      <w:r w:rsidR="00EB0C65">
        <w:rPr>
          <w:rFonts w:ascii="Arial" w:hAnsi="Arial" w:cs="Arial"/>
          <w:sz w:val="24"/>
          <w:szCs w:val="24"/>
        </w:rPr>
        <w:t xml:space="preserve">local economies in </w:t>
      </w:r>
      <w:r w:rsidR="00E23586">
        <w:rPr>
          <w:rFonts w:ascii="Arial" w:hAnsi="Arial" w:cs="Arial"/>
          <w:sz w:val="24"/>
          <w:szCs w:val="24"/>
        </w:rPr>
        <w:t>Tennessee</w:t>
      </w:r>
      <w:r w:rsidR="00E30C60">
        <w:rPr>
          <w:rFonts w:ascii="Arial" w:hAnsi="Arial" w:cs="Arial"/>
          <w:sz w:val="24"/>
          <w:szCs w:val="24"/>
        </w:rPr>
        <w:t xml:space="preserve"> or a 40.8% of increase from the baseline estimate of $4.43 billion of total impact reported in Table 3</w:t>
      </w:r>
      <w:r>
        <w:rPr>
          <w:rFonts w:ascii="Arial" w:hAnsi="Arial" w:cs="Arial"/>
          <w:sz w:val="24"/>
          <w:szCs w:val="24"/>
        </w:rPr>
        <w:t>;</w:t>
      </w:r>
    </w:p>
    <w:p w14:paraId="2443DF0C" w14:textId="30F30511" w:rsidR="00E23586" w:rsidRDefault="00496158" w:rsidP="000578C9">
      <w:pPr>
        <w:pStyle w:val="NoSpacing"/>
        <w:numPr>
          <w:ilvl w:val="0"/>
          <w:numId w:val="18"/>
        </w:numPr>
        <w:spacing w:before="240" w:after="240" w:line="360" w:lineRule="auto"/>
        <w:rPr>
          <w:rFonts w:ascii="Arial" w:hAnsi="Arial" w:cs="Arial"/>
          <w:sz w:val="24"/>
          <w:szCs w:val="24"/>
        </w:rPr>
      </w:pPr>
      <w:r>
        <w:rPr>
          <w:rFonts w:ascii="Arial" w:hAnsi="Arial" w:cs="Arial"/>
          <w:sz w:val="24"/>
          <w:szCs w:val="24"/>
        </w:rPr>
        <w:t>t</w:t>
      </w:r>
      <w:r w:rsidR="00E23586">
        <w:rPr>
          <w:rFonts w:ascii="Arial" w:hAnsi="Arial" w:cs="Arial"/>
          <w:sz w:val="24"/>
          <w:szCs w:val="24"/>
        </w:rPr>
        <w:t>he Middle Grand Division will gain $8</w:t>
      </w:r>
      <w:r w:rsidR="00B66D0B">
        <w:rPr>
          <w:rFonts w:ascii="Arial" w:hAnsi="Arial" w:cs="Arial"/>
          <w:sz w:val="24"/>
          <w:szCs w:val="24"/>
        </w:rPr>
        <w:t xml:space="preserve">12.2 million of total output </w:t>
      </w:r>
      <w:r w:rsidR="00E23586">
        <w:rPr>
          <w:rFonts w:ascii="Arial" w:hAnsi="Arial" w:cs="Arial"/>
          <w:sz w:val="24"/>
          <w:szCs w:val="24"/>
        </w:rPr>
        <w:t>while the East and West Grand Divisions will gain, respectively, $606.3 million and $390.3 million</w:t>
      </w:r>
      <w:r w:rsidR="002C4322">
        <w:rPr>
          <w:rFonts w:ascii="Arial" w:hAnsi="Arial" w:cs="Arial"/>
          <w:sz w:val="24"/>
          <w:szCs w:val="24"/>
        </w:rPr>
        <w:t>;</w:t>
      </w:r>
      <w:r>
        <w:rPr>
          <w:rFonts w:ascii="Arial" w:hAnsi="Arial" w:cs="Arial"/>
          <w:sz w:val="24"/>
          <w:szCs w:val="24"/>
        </w:rPr>
        <w:t xml:space="preserve"> and</w:t>
      </w:r>
    </w:p>
    <w:p w14:paraId="2443DF0D" w14:textId="51EA7EE1" w:rsidR="00E23586" w:rsidRDefault="00E23586" w:rsidP="000578C9">
      <w:pPr>
        <w:pStyle w:val="NoSpacing"/>
        <w:numPr>
          <w:ilvl w:val="0"/>
          <w:numId w:val="18"/>
        </w:numPr>
        <w:spacing w:before="240" w:after="240" w:line="360" w:lineRule="auto"/>
        <w:rPr>
          <w:rFonts w:ascii="Arial" w:hAnsi="Arial" w:cs="Arial"/>
          <w:sz w:val="24"/>
          <w:szCs w:val="24"/>
        </w:rPr>
      </w:pPr>
      <w:proofErr w:type="gramStart"/>
      <w:r>
        <w:rPr>
          <w:rFonts w:ascii="Arial" w:hAnsi="Arial" w:cs="Arial"/>
          <w:sz w:val="24"/>
          <w:szCs w:val="24"/>
        </w:rPr>
        <w:lastRenderedPageBreak/>
        <w:t>an</w:t>
      </w:r>
      <w:proofErr w:type="gramEnd"/>
      <w:r>
        <w:rPr>
          <w:rFonts w:ascii="Arial" w:hAnsi="Arial" w:cs="Arial"/>
          <w:sz w:val="24"/>
          <w:szCs w:val="24"/>
        </w:rPr>
        <w:t xml:space="preserve"> increase of 16,561</w:t>
      </w:r>
      <w:r w:rsidR="00B66D0B">
        <w:rPr>
          <w:rFonts w:ascii="Arial" w:hAnsi="Arial" w:cs="Arial"/>
          <w:sz w:val="24"/>
          <w:szCs w:val="24"/>
        </w:rPr>
        <w:t xml:space="preserve"> jobs for the eight-year period, with the Middle Grand Division gaining 6,129 jobs and the East and West Grand Divisions gai</w:t>
      </w:r>
      <w:r w:rsidR="00051E1E">
        <w:rPr>
          <w:rFonts w:ascii="Arial" w:hAnsi="Arial" w:cs="Arial"/>
          <w:sz w:val="24"/>
          <w:szCs w:val="24"/>
        </w:rPr>
        <w:t>ning, respectively, 5916 and 4,5</w:t>
      </w:r>
      <w:r w:rsidR="00B66D0B">
        <w:rPr>
          <w:rFonts w:ascii="Arial" w:hAnsi="Arial" w:cs="Arial"/>
          <w:sz w:val="24"/>
          <w:szCs w:val="24"/>
        </w:rPr>
        <w:t xml:space="preserve">16 jobs. </w:t>
      </w:r>
    </w:p>
    <w:p w14:paraId="2443DF0E" w14:textId="77777777" w:rsidR="00B66D0B" w:rsidRDefault="003E0D52" w:rsidP="003E0D52">
      <w:pPr>
        <w:pStyle w:val="NoSpacing"/>
        <w:spacing w:before="240" w:after="240" w:line="360" w:lineRule="auto"/>
        <w:rPr>
          <w:rFonts w:ascii="Arial" w:hAnsi="Arial" w:cs="Arial"/>
          <w:sz w:val="24"/>
          <w:szCs w:val="24"/>
        </w:rPr>
      </w:pPr>
      <w:r>
        <w:rPr>
          <w:rFonts w:ascii="Arial" w:hAnsi="Arial" w:cs="Arial"/>
          <w:sz w:val="24"/>
          <w:szCs w:val="24"/>
        </w:rPr>
        <w:t xml:space="preserve">Table 14 presents </w:t>
      </w:r>
      <w:r w:rsidR="00957A60">
        <w:rPr>
          <w:rFonts w:ascii="Arial" w:hAnsi="Arial" w:cs="Arial"/>
          <w:sz w:val="24"/>
          <w:szCs w:val="24"/>
        </w:rPr>
        <w:t xml:space="preserve">state total </w:t>
      </w:r>
      <w:r>
        <w:rPr>
          <w:rFonts w:ascii="Arial" w:hAnsi="Arial" w:cs="Arial"/>
          <w:sz w:val="24"/>
          <w:szCs w:val="24"/>
        </w:rPr>
        <w:t xml:space="preserve">estimates of the effects of population, inflation and ACA estimated at the state level. </w:t>
      </w:r>
    </w:p>
    <w:p w14:paraId="2443DF0F" w14:textId="47200E5E" w:rsidR="00B66D0B" w:rsidRDefault="002B5C3B" w:rsidP="005F3AA7">
      <w:pPr>
        <w:pStyle w:val="NoSpacing"/>
        <w:spacing w:before="240" w:after="240" w:line="360" w:lineRule="auto"/>
        <w:rPr>
          <w:rFonts w:ascii="Arial" w:hAnsi="Arial" w:cs="Arial"/>
          <w:sz w:val="24"/>
          <w:szCs w:val="24"/>
        </w:rPr>
      </w:pPr>
      <w:r w:rsidRPr="002B5C3B">
        <w:rPr>
          <w:noProof/>
        </w:rPr>
        <w:drawing>
          <wp:inline distT="0" distB="0" distL="0" distR="0" wp14:anchorId="0E30370F" wp14:editId="69AC9E42">
            <wp:extent cx="5943600" cy="45166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516680"/>
                    </a:xfrm>
                    <a:prstGeom prst="rect">
                      <a:avLst/>
                    </a:prstGeom>
                    <a:noFill/>
                    <a:ln>
                      <a:noFill/>
                    </a:ln>
                  </pic:spPr>
                </pic:pic>
              </a:graphicData>
            </a:graphic>
          </wp:inline>
        </w:drawing>
      </w:r>
    </w:p>
    <w:p w14:paraId="2443DF10" w14:textId="77777777" w:rsidR="00E23586" w:rsidRDefault="00E23586" w:rsidP="005F3AA7">
      <w:pPr>
        <w:pStyle w:val="NoSpacing"/>
        <w:spacing w:before="240" w:after="240" w:line="360" w:lineRule="auto"/>
        <w:rPr>
          <w:rFonts w:ascii="Arial" w:hAnsi="Arial" w:cs="Arial"/>
          <w:sz w:val="24"/>
          <w:szCs w:val="24"/>
        </w:rPr>
      </w:pPr>
      <w:r>
        <w:rPr>
          <w:rFonts w:ascii="Arial" w:hAnsi="Arial" w:cs="Arial"/>
          <w:sz w:val="24"/>
          <w:szCs w:val="24"/>
        </w:rPr>
        <w:t xml:space="preserve">The </w:t>
      </w:r>
      <w:r w:rsidR="00EB0C65">
        <w:rPr>
          <w:rFonts w:ascii="Arial" w:hAnsi="Arial" w:cs="Arial"/>
          <w:sz w:val="24"/>
          <w:szCs w:val="24"/>
        </w:rPr>
        <w:t xml:space="preserve">state-level </w:t>
      </w:r>
      <w:r>
        <w:rPr>
          <w:rFonts w:ascii="Arial" w:hAnsi="Arial" w:cs="Arial"/>
          <w:sz w:val="24"/>
          <w:szCs w:val="24"/>
        </w:rPr>
        <w:t>results summarized in Table 14 suggest:</w:t>
      </w:r>
    </w:p>
    <w:p w14:paraId="2443DF11" w14:textId="0929936C" w:rsidR="00E23586" w:rsidRDefault="00B66D0B" w:rsidP="000578C9">
      <w:pPr>
        <w:pStyle w:val="NoSpacing"/>
        <w:numPr>
          <w:ilvl w:val="0"/>
          <w:numId w:val="19"/>
        </w:numPr>
        <w:spacing w:before="240" w:after="240" w:line="360" w:lineRule="auto"/>
        <w:rPr>
          <w:rFonts w:ascii="Arial" w:hAnsi="Arial" w:cs="Arial"/>
          <w:sz w:val="24"/>
          <w:szCs w:val="24"/>
        </w:rPr>
      </w:pPr>
      <w:r>
        <w:rPr>
          <w:rFonts w:ascii="Arial" w:hAnsi="Arial" w:cs="Arial"/>
          <w:sz w:val="24"/>
          <w:szCs w:val="24"/>
        </w:rPr>
        <w:t xml:space="preserve">at the state level, the effects of population growth, inflation and ACA </w:t>
      </w:r>
      <w:r w:rsidR="00C03DC6">
        <w:rPr>
          <w:rFonts w:ascii="Arial" w:hAnsi="Arial" w:cs="Arial"/>
          <w:sz w:val="24"/>
          <w:szCs w:val="24"/>
        </w:rPr>
        <w:t>are projected</w:t>
      </w:r>
      <w:r>
        <w:rPr>
          <w:rFonts w:ascii="Arial" w:hAnsi="Arial" w:cs="Arial"/>
          <w:sz w:val="24"/>
          <w:szCs w:val="24"/>
        </w:rPr>
        <w:t xml:space="preserve"> to add $2.22 billion of total output for 2017 to 2025</w:t>
      </w:r>
      <w:r w:rsidR="00496158">
        <w:rPr>
          <w:rFonts w:ascii="Arial" w:hAnsi="Arial" w:cs="Arial"/>
          <w:sz w:val="24"/>
          <w:szCs w:val="24"/>
        </w:rPr>
        <w:t>; and</w:t>
      </w:r>
      <w:r>
        <w:rPr>
          <w:rFonts w:ascii="Arial" w:hAnsi="Arial" w:cs="Arial"/>
          <w:sz w:val="24"/>
          <w:szCs w:val="24"/>
        </w:rPr>
        <w:t xml:space="preserve"> </w:t>
      </w:r>
    </w:p>
    <w:p w14:paraId="2443DF12" w14:textId="6A6E0111" w:rsidR="003E0D52" w:rsidRPr="00EB0C65" w:rsidRDefault="00B66D0B" w:rsidP="000578C9">
      <w:pPr>
        <w:pStyle w:val="NoSpacing"/>
        <w:numPr>
          <w:ilvl w:val="0"/>
          <w:numId w:val="19"/>
        </w:numPr>
        <w:spacing w:before="240" w:after="240" w:line="36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statewide economy in Tennessee is </w:t>
      </w:r>
      <w:r w:rsidR="00C03DC6">
        <w:rPr>
          <w:rFonts w:ascii="Arial" w:hAnsi="Arial" w:cs="Arial"/>
          <w:sz w:val="24"/>
          <w:szCs w:val="24"/>
        </w:rPr>
        <w:t>projected</w:t>
      </w:r>
      <w:r>
        <w:rPr>
          <w:rFonts w:ascii="Arial" w:hAnsi="Arial" w:cs="Arial"/>
          <w:sz w:val="24"/>
          <w:szCs w:val="24"/>
        </w:rPr>
        <w:t xml:space="preserve"> to gain a to</w:t>
      </w:r>
      <w:r w:rsidR="00EB0C65">
        <w:rPr>
          <w:rFonts w:ascii="Arial" w:hAnsi="Arial" w:cs="Arial"/>
          <w:sz w:val="24"/>
          <w:szCs w:val="24"/>
        </w:rPr>
        <w:t>tal of 17,840 additional jobs during the eight-year period of</w:t>
      </w:r>
      <w:r>
        <w:rPr>
          <w:rFonts w:ascii="Arial" w:hAnsi="Arial" w:cs="Arial"/>
          <w:sz w:val="24"/>
          <w:szCs w:val="24"/>
        </w:rPr>
        <w:t xml:space="preserve"> 2017 to 2025. </w:t>
      </w:r>
    </w:p>
    <w:p w14:paraId="2443DF13" w14:textId="77777777" w:rsidR="0019688C" w:rsidRDefault="005532C8" w:rsidP="0019688C">
      <w:pPr>
        <w:pStyle w:val="NoSpacing"/>
        <w:spacing w:before="240" w:after="240" w:line="360" w:lineRule="auto"/>
        <w:rPr>
          <w:rFonts w:ascii="Arial" w:hAnsi="Arial" w:cs="Arial"/>
          <w:b/>
          <w:color w:val="4F81BD" w:themeColor="accent1"/>
          <w:sz w:val="28"/>
          <w:szCs w:val="28"/>
        </w:rPr>
      </w:pPr>
      <w:r>
        <w:rPr>
          <w:rFonts w:ascii="Arial" w:hAnsi="Arial" w:cs="Arial"/>
          <w:b/>
          <w:color w:val="4F81BD" w:themeColor="accent1"/>
          <w:sz w:val="28"/>
          <w:szCs w:val="28"/>
        </w:rPr>
        <w:lastRenderedPageBreak/>
        <w:t>Cumulative Impacts of APNs from Baseline to 2025</w:t>
      </w:r>
    </w:p>
    <w:p w14:paraId="2443DF14" w14:textId="4A503C0E" w:rsidR="00FB3AB2" w:rsidRPr="003E0D52" w:rsidRDefault="003E0D52" w:rsidP="0019688C">
      <w:pPr>
        <w:pStyle w:val="NoSpacing"/>
        <w:spacing w:before="240" w:after="240" w:line="360" w:lineRule="auto"/>
        <w:rPr>
          <w:rFonts w:ascii="Arial" w:hAnsi="Arial" w:cs="Arial"/>
          <w:sz w:val="24"/>
          <w:szCs w:val="24"/>
        </w:rPr>
      </w:pPr>
      <w:r w:rsidRPr="003E0D52">
        <w:rPr>
          <w:rFonts w:ascii="Arial" w:hAnsi="Arial" w:cs="Arial"/>
          <w:sz w:val="24"/>
          <w:szCs w:val="24"/>
        </w:rPr>
        <w:t xml:space="preserve">Finally, </w:t>
      </w:r>
      <w:r>
        <w:rPr>
          <w:rFonts w:ascii="Arial" w:hAnsi="Arial" w:cs="Arial"/>
          <w:sz w:val="24"/>
          <w:szCs w:val="24"/>
        </w:rPr>
        <w:t>we aggregate</w:t>
      </w:r>
      <w:r w:rsidR="00051E1E">
        <w:rPr>
          <w:rFonts w:ascii="Arial" w:hAnsi="Arial" w:cs="Arial"/>
          <w:sz w:val="24"/>
          <w:szCs w:val="24"/>
        </w:rPr>
        <w:t>d</w:t>
      </w:r>
      <w:r>
        <w:rPr>
          <w:rFonts w:ascii="Arial" w:hAnsi="Arial" w:cs="Arial"/>
          <w:sz w:val="24"/>
          <w:szCs w:val="24"/>
        </w:rPr>
        <w:t xml:space="preserve"> the estimates of </w:t>
      </w:r>
      <w:r w:rsidR="00A94EBE">
        <w:rPr>
          <w:rFonts w:ascii="Arial" w:hAnsi="Arial" w:cs="Arial"/>
          <w:sz w:val="24"/>
          <w:szCs w:val="24"/>
        </w:rPr>
        <w:t xml:space="preserve">each of </w:t>
      </w:r>
      <w:r>
        <w:rPr>
          <w:rFonts w:ascii="Arial" w:hAnsi="Arial" w:cs="Arial"/>
          <w:sz w:val="24"/>
          <w:szCs w:val="24"/>
        </w:rPr>
        <w:t>the impact layers and add</w:t>
      </w:r>
      <w:r w:rsidR="00051E1E">
        <w:rPr>
          <w:rFonts w:ascii="Arial" w:hAnsi="Arial" w:cs="Arial"/>
          <w:sz w:val="24"/>
          <w:szCs w:val="24"/>
        </w:rPr>
        <w:t>ed</w:t>
      </w:r>
      <w:r>
        <w:rPr>
          <w:rFonts w:ascii="Arial" w:hAnsi="Arial" w:cs="Arial"/>
          <w:sz w:val="24"/>
          <w:szCs w:val="24"/>
        </w:rPr>
        <w:t xml:space="preserve"> them to the baseline estimates </w:t>
      </w:r>
      <w:r w:rsidR="00C03DC6">
        <w:rPr>
          <w:rFonts w:ascii="Arial" w:hAnsi="Arial" w:cs="Arial"/>
          <w:sz w:val="24"/>
          <w:szCs w:val="24"/>
        </w:rPr>
        <w:t xml:space="preserve">reported in Tables 4 – 10 </w:t>
      </w:r>
      <w:r>
        <w:rPr>
          <w:rFonts w:ascii="Arial" w:hAnsi="Arial" w:cs="Arial"/>
          <w:sz w:val="24"/>
          <w:szCs w:val="24"/>
        </w:rPr>
        <w:t xml:space="preserve">to produce cumulative impacts of </w:t>
      </w:r>
      <w:r w:rsidR="00EA6627">
        <w:rPr>
          <w:rFonts w:ascii="Arial" w:hAnsi="Arial" w:cs="Arial"/>
          <w:sz w:val="24"/>
          <w:szCs w:val="24"/>
        </w:rPr>
        <w:t xml:space="preserve">APNs </w:t>
      </w:r>
      <w:r>
        <w:rPr>
          <w:rFonts w:ascii="Arial" w:hAnsi="Arial" w:cs="Arial"/>
          <w:sz w:val="24"/>
          <w:szCs w:val="24"/>
        </w:rPr>
        <w:t>from the baseline year of 2017 to 2025</w:t>
      </w:r>
      <w:r w:rsidR="000D56FD">
        <w:rPr>
          <w:rFonts w:ascii="Arial" w:hAnsi="Arial" w:cs="Arial"/>
          <w:sz w:val="24"/>
          <w:szCs w:val="24"/>
        </w:rPr>
        <w:t xml:space="preserve"> (i.e., the total economic impacts practicing APNs are projected to contribute to Tennessee’s state and local economi</w:t>
      </w:r>
      <w:r w:rsidR="00EA6627">
        <w:rPr>
          <w:rFonts w:ascii="Arial" w:hAnsi="Arial" w:cs="Arial"/>
          <w:sz w:val="24"/>
          <w:szCs w:val="24"/>
        </w:rPr>
        <w:t>e</w:t>
      </w:r>
      <w:r w:rsidR="000D56FD">
        <w:rPr>
          <w:rFonts w:ascii="Arial" w:hAnsi="Arial" w:cs="Arial"/>
          <w:sz w:val="24"/>
          <w:szCs w:val="24"/>
        </w:rPr>
        <w:t xml:space="preserve">s </w:t>
      </w:r>
      <w:r w:rsidR="00EA6627">
        <w:rPr>
          <w:rFonts w:ascii="Arial" w:hAnsi="Arial" w:cs="Arial"/>
          <w:sz w:val="24"/>
          <w:szCs w:val="24"/>
        </w:rPr>
        <w:t xml:space="preserve">in </w:t>
      </w:r>
      <w:r w:rsidR="000D56FD">
        <w:rPr>
          <w:rFonts w:ascii="Arial" w:hAnsi="Arial" w:cs="Arial"/>
          <w:sz w:val="24"/>
          <w:szCs w:val="24"/>
        </w:rPr>
        <w:t>2025)</w:t>
      </w:r>
      <w:r>
        <w:rPr>
          <w:rFonts w:ascii="Arial" w:hAnsi="Arial" w:cs="Arial"/>
          <w:sz w:val="24"/>
          <w:szCs w:val="24"/>
        </w:rPr>
        <w:t xml:space="preserve">.  Cumulative impacts estimated for </w:t>
      </w:r>
      <w:r w:rsidR="007C4555">
        <w:rPr>
          <w:rFonts w:ascii="Arial" w:hAnsi="Arial" w:cs="Arial"/>
          <w:sz w:val="24"/>
          <w:szCs w:val="24"/>
        </w:rPr>
        <w:t xml:space="preserve">the three Grand Divisions are presented in Tables 15 and 16 for, respectively, the </w:t>
      </w:r>
      <w:r w:rsidR="00051E1E">
        <w:rPr>
          <w:rFonts w:ascii="Arial" w:hAnsi="Arial" w:cs="Arial"/>
          <w:sz w:val="24"/>
          <w:szCs w:val="24"/>
        </w:rPr>
        <w:t>local economies of the 95</w:t>
      </w:r>
      <w:r w:rsidR="00751E8D">
        <w:rPr>
          <w:rFonts w:ascii="Arial" w:hAnsi="Arial" w:cs="Arial"/>
          <w:sz w:val="24"/>
          <w:szCs w:val="24"/>
        </w:rPr>
        <w:t xml:space="preserve"> individual counties and</w:t>
      </w:r>
      <w:r w:rsidR="000D56FD">
        <w:rPr>
          <w:rFonts w:ascii="Arial" w:hAnsi="Arial" w:cs="Arial"/>
          <w:sz w:val="24"/>
          <w:szCs w:val="24"/>
        </w:rPr>
        <w:t xml:space="preserve"> for</w:t>
      </w:r>
      <w:r w:rsidR="00751E8D">
        <w:rPr>
          <w:rFonts w:ascii="Arial" w:hAnsi="Arial" w:cs="Arial"/>
          <w:sz w:val="24"/>
          <w:szCs w:val="24"/>
        </w:rPr>
        <w:t xml:space="preserve"> the statewide economy</w:t>
      </w:r>
      <w:r w:rsidR="007C4555">
        <w:rPr>
          <w:rFonts w:ascii="Arial" w:hAnsi="Arial" w:cs="Arial"/>
          <w:sz w:val="24"/>
          <w:szCs w:val="24"/>
        </w:rPr>
        <w:t xml:space="preserve">.  In Tables 17 and 18, </w:t>
      </w:r>
      <w:r w:rsidR="00EB0C65">
        <w:rPr>
          <w:rFonts w:ascii="Arial" w:hAnsi="Arial" w:cs="Arial"/>
          <w:sz w:val="24"/>
          <w:szCs w:val="24"/>
        </w:rPr>
        <w:t>we present cumulative impacts</w:t>
      </w:r>
      <w:r w:rsidR="00751E8D">
        <w:rPr>
          <w:rFonts w:ascii="Arial" w:hAnsi="Arial" w:cs="Arial"/>
          <w:sz w:val="24"/>
          <w:szCs w:val="24"/>
        </w:rPr>
        <w:t xml:space="preserve"> of APNs, along with the statistical area breakdowns, on the local economies of individual counties and the statewide economy, respectively</w:t>
      </w:r>
      <w:r w:rsidR="007C4555">
        <w:rPr>
          <w:rFonts w:ascii="Arial" w:hAnsi="Arial" w:cs="Arial"/>
          <w:sz w:val="24"/>
          <w:szCs w:val="24"/>
        </w:rPr>
        <w:t xml:space="preserve">. </w:t>
      </w:r>
    </w:p>
    <w:p w14:paraId="2443DF15" w14:textId="6C63510E" w:rsidR="00FB3AB2" w:rsidRPr="00FB3AB2" w:rsidRDefault="000D56FD" w:rsidP="000D56FD">
      <w:pPr>
        <w:pStyle w:val="NoSpacing"/>
        <w:spacing w:before="240" w:after="240" w:line="360" w:lineRule="auto"/>
        <w:jc w:val="center"/>
        <w:rPr>
          <w:rFonts w:ascii="Arial" w:hAnsi="Arial" w:cs="Arial"/>
          <w:color w:val="4F81BD" w:themeColor="accent1"/>
          <w:sz w:val="24"/>
          <w:szCs w:val="24"/>
        </w:rPr>
      </w:pPr>
      <w:r w:rsidRPr="000D56FD">
        <w:rPr>
          <w:noProof/>
        </w:rPr>
        <w:drawing>
          <wp:inline distT="0" distB="0" distL="0" distR="0" wp14:anchorId="30E43609" wp14:editId="21BED75F">
            <wp:extent cx="5943600" cy="46104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610424"/>
                    </a:xfrm>
                    <a:prstGeom prst="rect">
                      <a:avLst/>
                    </a:prstGeom>
                    <a:noFill/>
                    <a:ln>
                      <a:noFill/>
                    </a:ln>
                  </pic:spPr>
                </pic:pic>
              </a:graphicData>
            </a:graphic>
          </wp:inline>
        </w:drawing>
      </w:r>
    </w:p>
    <w:p w14:paraId="2443DF16" w14:textId="23F96DD3" w:rsidR="009E0CC1" w:rsidRDefault="009E0CC1" w:rsidP="00EB0C65">
      <w:pPr>
        <w:pStyle w:val="NoSpacing"/>
        <w:spacing w:before="240" w:after="240" w:line="360" w:lineRule="auto"/>
        <w:jc w:val="center"/>
        <w:rPr>
          <w:rFonts w:ascii="Arial" w:hAnsi="Arial" w:cs="Arial"/>
          <w:b/>
          <w:color w:val="4F81BD" w:themeColor="accent1"/>
          <w:sz w:val="28"/>
          <w:szCs w:val="28"/>
        </w:rPr>
      </w:pPr>
    </w:p>
    <w:p w14:paraId="2443DF17" w14:textId="77777777" w:rsidR="009E0CC1" w:rsidRDefault="00EB0C65" w:rsidP="009E0CC1">
      <w:pPr>
        <w:pStyle w:val="NoSpacing"/>
        <w:spacing w:before="240" w:after="240" w:line="360" w:lineRule="auto"/>
        <w:rPr>
          <w:rFonts w:ascii="Arial" w:hAnsi="Arial" w:cs="Arial"/>
          <w:sz w:val="24"/>
          <w:szCs w:val="24"/>
        </w:rPr>
      </w:pPr>
      <w:r>
        <w:rPr>
          <w:rFonts w:ascii="Arial" w:hAnsi="Arial" w:cs="Arial"/>
          <w:sz w:val="24"/>
          <w:szCs w:val="24"/>
        </w:rPr>
        <w:lastRenderedPageBreak/>
        <w:t xml:space="preserve">Results presented in </w:t>
      </w:r>
      <w:r w:rsidR="007C4555" w:rsidRPr="007C4555">
        <w:rPr>
          <w:rFonts w:ascii="Arial" w:hAnsi="Arial" w:cs="Arial"/>
          <w:sz w:val="24"/>
          <w:szCs w:val="24"/>
        </w:rPr>
        <w:t>Tables</w:t>
      </w:r>
      <w:r w:rsidR="007C4555">
        <w:rPr>
          <w:rFonts w:ascii="Arial" w:hAnsi="Arial" w:cs="Arial"/>
          <w:sz w:val="24"/>
          <w:szCs w:val="24"/>
        </w:rPr>
        <w:t xml:space="preserve"> 15 suggest:</w:t>
      </w:r>
    </w:p>
    <w:p w14:paraId="2443DF18" w14:textId="031CC213" w:rsidR="007C4555" w:rsidRDefault="00051E1E" w:rsidP="000578C9">
      <w:pPr>
        <w:pStyle w:val="NoSpacing"/>
        <w:numPr>
          <w:ilvl w:val="0"/>
          <w:numId w:val="20"/>
        </w:numPr>
        <w:spacing w:before="240" w:after="240" w:line="360" w:lineRule="auto"/>
        <w:rPr>
          <w:rFonts w:ascii="Arial" w:hAnsi="Arial" w:cs="Arial"/>
          <w:sz w:val="24"/>
          <w:szCs w:val="24"/>
        </w:rPr>
      </w:pPr>
      <w:r>
        <w:rPr>
          <w:rFonts w:ascii="Arial" w:hAnsi="Arial" w:cs="Arial"/>
          <w:sz w:val="24"/>
          <w:szCs w:val="24"/>
        </w:rPr>
        <w:t xml:space="preserve">when given full authority to practice at a level consistent </w:t>
      </w:r>
      <w:r w:rsidR="00AB6AEF">
        <w:rPr>
          <w:rFonts w:ascii="Arial" w:hAnsi="Arial" w:cs="Arial"/>
          <w:sz w:val="24"/>
          <w:szCs w:val="24"/>
        </w:rPr>
        <w:t>with their</w:t>
      </w:r>
      <w:r>
        <w:rPr>
          <w:rFonts w:ascii="Arial" w:hAnsi="Arial" w:cs="Arial"/>
          <w:sz w:val="24"/>
          <w:szCs w:val="24"/>
        </w:rPr>
        <w:t xml:space="preserve"> education and training</w:t>
      </w:r>
      <w:r w:rsidR="00EB0C65">
        <w:rPr>
          <w:rFonts w:ascii="Arial" w:hAnsi="Arial" w:cs="Arial"/>
          <w:sz w:val="24"/>
          <w:szCs w:val="24"/>
        </w:rPr>
        <w:t>,</w:t>
      </w:r>
      <w:r>
        <w:rPr>
          <w:rFonts w:ascii="Arial" w:hAnsi="Arial" w:cs="Arial"/>
          <w:sz w:val="24"/>
          <w:szCs w:val="24"/>
        </w:rPr>
        <w:t xml:space="preserve"> active</w:t>
      </w:r>
      <w:r w:rsidR="00EB0C65">
        <w:rPr>
          <w:rFonts w:ascii="Arial" w:hAnsi="Arial" w:cs="Arial"/>
          <w:sz w:val="24"/>
          <w:szCs w:val="24"/>
        </w:rPr>
        <w:t xml:space="preserve"> APNs </w:t>
      </w:r>
      <w:r w:rsidR="00AB6AEF">
        <w:rPr>
          <w:rFonts w:ascii="Arial" w:hAnsi="Arial" w:cs="Arial"/>
          <w:sz w:val="24"/>
          <w:szCs w:val="24"/>
        </w:rPr>
        <w:t xml:space="preserve">are projected to </w:t>
      </w:r>
      <w:r w:rsidR="00DC5FC4">
        <w:rPr>
          <w:rFonts w:ascii="Arial" w:hAnsi="Arial" w:cs="Arial"/>
          <w:sz w:val="24"/>
          <w:szCs w:val="24"/>
        </w:rPr>
        <w:t xml:space="preserve">contribute $7.02 billion of total output to the county economies in Tennessee </w:t>
      </w:r>
      <w:r w:rsidR="00EA6627">
        <w:rPr>
          <w:rFonts w:ascii="Arial" w:hAnsi="Arial" w:cs="Arial"/>
          <w:sz w:val="24"/>
          <w:szCs w:val="24"/>
        </w:rPr>
        <w:t>in</w:t>
      </w:r>
      <w:r w:rsidR="00DC5FC4">
        <w:rPr>
          <w:rFonts w:ascii="Arial" w:hAnsi="Arial" w:cs="Arial"/>
          <w:sz w:val="24"/>
          <w:szCs w:val="24"/>
        </w:rPr>
        <w:t xml:space="preserve"> 2025</w:t>
      </w:r>
      <w:r w:rsidR="00E53014">
        <w:rPr>
          <w:rFonts w:ascii="Arial" w:hAnsi="Arial" w:cs="Arial"/>
          <w:sz w:val="24"/>
          <w:szCs w:val="24"/>
        </w:rPr>
        <w:t>, an increase of 58.5% from the baseline estimate of total economic impact of $4.43 billion</w:t>
      </w:r>
      <w:r w:rsidR="00EA6627">
        <w:rPr>
          <w:rFonts w:ascii="Arial" w:hAnsi="Arial" w:cs="Arial"/>
          <w:sz w:val="24"/>
          <w:szCs w:val="24"/>
        </w:rPr>
        <w:t xml:space="preserve"> in 2017</w:t>
      </w:r>
      <w:r w:rsidR="00E53014">
        <w:rPr>
          <w:rFonts w:ascii="Arial" w:hAnsi="Arial" w:cs="Arial"/>
          <w:sz w:val="24"/>
          <w:szCs w:val="24"/>
        </w:rPr>
        <w:t xml:space="preserve"> reported in Table 4</w:t>
      </w:r>
      <w:r w:rsidR="00496158">
        <w:rPr>
          <w:rFonts w:ascii="Arial" w:hAnsi="Arial" w:cs="Arial"/>
          <w:sz w:val="24"/>
          <w:szCs w:val="24"/>
        </w:rPr>
        <w:t>;</w:t>
      </w:r>
    </w:p>
    <w:p w14:paraId="2443DF19" w14:textId="3401B7E0" w:rsidR="00DC5FC4" w:rsidRDefault="00E6153D" w:rsidP="000578C9">
      <w:pPr>
        <w:pStyle w:val="NoSpacing"/>
        <w:numPr>
          <w:ilvl w:val="0"/>
          <w:numId w:val="20"/>
        </w:numPr>
        <w:spacing w:before="240" w:after="240" w:line="360" w:lineRule="auto"/>
        <w:rPr>
          <w:rFonts w:ascii="Arial" w:hAnsi="Arial" w:cs="Arial"/>
          <w:sz w:val="24"/>
          <w:szCs w:val="24"/>
        </w:rPr>
      </w:pPr>
      <w:r>
        <w:rPr>
          <w:rFonts w:ascii="Arial" w:hAnsi="Arial" w:cs="Arial"/>
          <w:sz w:val="24"/>
          <w:szCs w:val="24"/>
        </w:rPr>
        <w:t>o</w:t>
      </w:r>
      <w:r w:rsidR="00DC5FC4">
        <w:rPr>
          <w:rFonts w:ascii="Arial" w:hAnsi="Arial" w:cs="Arial"/>
          <w:sz w:val="24"/>
          <w:szCs w:val="24"/>
        </w:rPr>
        <w:t>f this total</w:t>
      </w:r>
      <w:r w:rsidR="00E53014">
        <w:rPr>
          <w:rFonts w:ascii="Arial" w:hAnsi="Arial" w:cs="Arial"/>
          <w:sz w:val="24"/>
          <w:szCs w:val="24"/>
        </w:rPr>
        <w:t xml:space="preserve"> cumulative impact</w:t>
      </w:r>
      <w:r w:rsidR="00DC5FC4">
        <w:rPr>
          <w:rFonts w:ascii="Arial" w:hAnsi="Arial" w:cs="Arial"/>
          <w:sz w:val="24"/>
          <w:szCs w:val="24"/>
        </w:rPr>
        <w:t xml:space="preserve">, </w:t>
      </w:r>
      <w:r w:rsidR="008B0A28">
        <w:rPr>
          <w:rFonts w:ascii="Arial" w:hAnsi="Arial" w:cs="Arial"/>
          <w:sz w:val="24"/>
          <w:szCs w:val="24"/>
        </w:rPr>
        <w:t>$4.37 billion will be the direct effect while $721.3 million and $1.93 billion will be the indirect and induced effects</w:t>
      </w:r>
      <w:r w:rsidR="00751E8D">
        <w:rPr>
          <w:rFonts w:ascii="Arial" w:hAnsi="Arial" w:cs="Arial"/>
          <w:sz w:val="24"/>
          <w:szCs w:val="24"/>
        </w:rPr>
        <w:t>, respectively</w:t>
      </w:r>
      <w:r w:rsidR="00AB6AEF">
        <w:rPr>
          <w:rFonts w:ascii="Arial" w:hAnsi="Arial" w:cs="Arial"/>
          <w:sz w:val="24"/>
          <w:szCs w:val="24"/>
        </w:rPr>
        <w:t>;</w:t>
      </w:r>
    </w:p>
    <w:p w14:paraId="2443DF1A" w14:textId="0D9C33E2" w:rsidR="008B0A28" w:rsidRDefault="008B0A28" w:rsidP="000578C9">
      <w:pPr>
        <w:pStyle w:val="NoSpacing"/>
        <w:numPr>
          <w:ilvl w:val="0"/>
          <w:numId w:val="20"/>
        </w:numPr>
        <w:spacing w:before="240" w:after="240" w:line="360" w:lineRule="auto"/>
        <w:rPr>
          <w:rFonts w:ascii="Arial" w:hAnsi="Arial" w:cs="Arial"/>
          <w:sz w:val="24"/>
          <w:szCs w:val="24"/>
        </w:rPr>
      </w:pPr>
      <w:r>
        <w:rPr>
          <w:rFonts w:ascii="Arial" w:hAnsi="Arial" w:cs="Arial"/>
          <w:sz w:val="24"/>
          <w:szCs w:val="24"/>
        </w:rPr>
        <w:t>APNs in the Middle Division will contribute more than $3.15 billion while the East and West Grand Divisions will contribute $2.35 billion and $1.52 billion, respectively</w:t>
      </w:r>
      <w:r w:rsidR="00E6153D">
        <w:rPr>
          <w:rFonts w:ascii="Arial" w:hAnsi="Arial" w:cs="Arial"/>
          <w:sz w:val="24"/>
          <w:szCs w:val="24"/>
        </w:rPr>
        <w:t>; and</w:t>
      </w:r>
    </w:p>
    <w:p w14:paraId="2443DF1B" w14:textId="666052CD" w:rsidR="008B0A28" w:rsidRDefault="008B0A28" w:rsidP="000578C9">
      <w:pPr>
        <w:pStyle w:val="NoSpacing"/>
        <w:numPr>
          <w:ilvl w:val="0"/>
          <w:numId w:val="20"/>
        </w:numPr>
        <w:spacing w:before="240" w:after="240" w:line="360" w:lineRule="auto"/>
        <w:rPr>
          <w:rFonts w:ascii="Arial" w:hAnsi="Arial" w:cs="Arial"/>
          <w:sz w:val="24"/>
          <w:szCs w:val="24"/>
        </w:rPr>
      </w:pPr>
      <w:r>
        <w:rPr>
          <w:rFonts w:ascii="Arial" w:hAnsi="Arial" w:cs="Arial"/>
          <w:sz w:val="24"/>
          <w:szCs w:val="24"/>
        </w:rPr>
        <w:t xml:space="preserve">APNs in Tennessee will support a total of 64,295 jobs </w:t>
      </w:r>
      <w:r w:rsidR="00E6153D">
        <w:rPr>
          <w:rFonts w:ascii="Arial" w:hAnsi="Arial" w:cs="Arial"/>
          <w:sz w:val="24"/>
          <w:szCs w:val="24"/>
        </w:rPr>
        <w:t>including</w:t>
      </w:r>
      <w:r>
        <w:rPr>
          <w:rFonts w:ascii="Arial" w:hAnsi="Arial" w:cs="Arial"/>
          <w:sz w:val="24"/>
          <w:szCs w:val="24"/>
        </w:rPr>
        <w:t xml:space="preserve"> include both their own jobs as well as jobs created by the multiplier effects as APNs practice activities stimulate sales of related businesses and as these indirect impacts generate still additional incomes, spending, and employment through induced effects of the initial contributions of APNs.</w:t>
      </w:r>
    </w:p>
    <w:p w14:paraId="7C62FAC3" w14:textId="0695380D" w:rsidR="00757246" w:rsidRPr="00757246" w:rsidRDefault="00DD5741" w:rsidP="00115AE9">
      <w:pPr>
        <w:pStyle w:val="NoSpacing"/>
        <w:spacing w:before="240" w:after="240" w:line="360" w:lineRule="auto"/>
        <w:ind w:left="360"/>
        <w:rPr>
          <w:rFonts w:ascii="Arial" w:hAnsi="Arial" w:cs="Arial"/>
          <w:sz w:val="24"/>
          <w:szCs w:val="24"/>
        </w:rPr>
      </w:pPr>
      <w:r>
        <w:rPr>
          <w:rFonts w:ascii="Arial" w:hAnsi="Arial" w:cs="Arial"/>
          <w:sz w:val="24"/>
          <w:szCs w:val="24"/>
        </w:rPr>
        <w:t>W</w:t>
      </w:r>
      <w:r w:rsidR="00757246">
        <w:rPr>
          <w:rFonts w:ascii="Arial" w:hAnsi="Arial" w:cs="Arial"/>
          <w:sz w:val="24"/>
          <w:szCs w:val="24"/>
        </w:rPr>
        <w:t xml:space="preserve">e consider these county-level estimates </w:t>
      </w:r>
      <w:r w:rsidR="00993D50">
        <w:rPr>
          <w:rFonts w:ascii="Arial" w:hAnsi="Arial" w:cs="Arial"/>
          <w:sz w:val="24"/>
          <w:szCs w:val="24"/>
        </w:rPr>
        <w:t xml:space="preserve">that capture the economic benefits received within the boundaries of each of the Tennessee counties </w:t>
      </w:r>
      <w:r w:rsidR="00757246">
        <w:rPr>
          <w:rFonts w:ascii="Arial" w:hAnsi="Arial" w:cs="Arial"/>
          <w:sz w:val="24"/>
          <w:szCs w:val="24"/>
        </w:rPr>
        <w:t>lower-bound estimates of the total long-term economic impact of APNs in Tennessee</w:t>
      </w:r>
      <w:r>
        <w:rPr>
          <w:rFonts w:ascii="Arial" w:hAnsi="Arial" w:cs="Arial"/>
          <w:sz w:val="24"/>
          <w:szCs w:val="24"/>
        </w:rPr>
        <w:t>.</w:t>
      </w:r>
    </w:p>
    <w:p w14:paraId="2443DF1C" w14:textId="1E10F051" w:rsidR="00EB0C65" w:rsidRDefault="00343801" w:rsidP="00343801">
      <w:pPr>
        <w:pStyle w:val="NoSpacing"/>
        <w:spacing w:before="240" w:after="240" w:line="360" w:lineRule="auto"/>
        <w:ind w:left="360"/>
        <w:jc w:val="center"/>
        <w:rPr>
          <w:rFonts w:ascii="Arial" w:hAnsi="Arial" w:cs="Arial"/>
          <w:sz w:val="24"/>
          <w:szCs w:val="24"/>
        </w:rPr>
      </w:pPr>
      <w:r w:rsidRPr="00343801">
        <w:rPr>
          <w:noProof/>
        </w:rPr>
        <w:lastRenderedPageBreak/>
        <w:drawing>
          <wp:inline distT="0" distB="0" distL="0" distR="0" wp14:anchorId="214B3380" wp14:editId="56430463">
            <wp:extent cx="5816866" cy="4414312"/>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8308" cy="4415406"/>
                    </a:xfrm>
                    <a:prstGeom prst="rect">
                      <a:avLst/>
                    </a:prstGeom>
                    <a:noFill/>
                    <a:ln>
                      <a:noFill/>
                    </a:ln>
                  </pic:spPr>
                </pic:pic>
              </a:graphicData>
            </a:graphic>
          </wp:inline>
        </w:drawing>
      </w:r>
    </w:p>
    <w:p w14:paraId="2443DF1D" w14:textId="77777777" w:rsidR="00EB0C65" w:rsidRDefault="00751E8D" w:rsidP="00EB0C65">
      <w:pPr>
        <w:pStyle w:val="NoSpacing"/>
        <w:spacing w:before="240" w:after="240" w:line="360" w:lineRule="auto"/>
        <w:ind w:left="360"/>
        <w:rPr>
          <w:rFonts w:ascii="Arial" w:hAnsi="Arial" w:cs="Arial"/>
          <w:sz w:val="24"/>
          <w:szCs w:val="24"/>
        </w:rPr>
      </w:pPr>
      <w:r>
        <w:rPr>
          <w:rFonts w:ascii="Arial" w:hAnsi="Arial" w:cs="Arial"/>
          <w:sz w:val="24"/>
          <w:szCs w:val="24"/>
        </w:rPr>
        <w:t xml:space="preserve">Results summarized in </w:t>
      </w:r>
      <w:r w:rsidR="00EB0C65">
        <w:rPr>
          <w:rFonts w:ascii="Arial" w:hAnsi="Arial" w:cs="Arial"/>
          <w:sz w:val="24"/>
          <w:szCs w:val="24"/>
        </w:rPr>
        <w:t>Table 16 suggest:</w:t>
      </w:r>
    </w:p>
    <w:p w14:paraId="2443DF1E" w14:textId="61931D79" w:rsidR="008E7B95" w:rsidRDefault="008E7B95" w:rsidP="000578C9">
      <w:pPr>
        <w:pStyle w:val="NoSpacing"/>
        <w:numPr>
          <w:ilvl w:val="0"/>
          <w:numId w:val="20"/>
        </w:numPr>
        <w:spacing w:before="240" w:after="240" w:line="360" w:lineRule="auto"/>
        <w:rPr>
          <w:rFonts w:ascii="Arial" w:hAnsi="Arial" w:cs="Arial"/>
          <w:sz w:val="24"/>
          <w:szCs w:val="24"/>
        </w:rPr>
      </w:pPr>
      <w:proofErr w:type="gramStart"/>
      <w:r>
        <w:rPr>
          <w:rFonts w:ascii="Arial" w:hAnsi="Arial" w:cs="Arial"/>
          <w:sz w:val="24"/>
          <w:szCs w:val="24"/>
        </w:rPr>
        <w:t>at</w:t>
      </w:r>
      <w:proofErr w:type="gramEnd"/>
      <w:r>
        <w:rPr>
          <w:rFonts w:ascii="Arial" w:hAnsi="Arial" w:cs="Arial"/>
          <w:sz w:val="24"/>
          <w:szCs w:val="24"/>
        </w:rPr>
        <w:t xml:space="preserve"> the state level</w:t>
      </w:r>
      <w:r w:rsidR="00EA6627">
        <w:rPr>
          <w:rFonts w:ascii="Arial" w:hAnsi="Arial" w:cs="Arial"/>
          <w:sz w:val="24"/>
          <w:szCs w:val="24"/>
        </w:rPr>
        <w:t>,</w:t>
      </w:r>
      <w:r>
        <w:rPr>
          <w:rFonts w:ascii="Arial" w:hAnsi="Arial" w:cs="Arial"/>
          <w:sz w:val="24"/>
          <w:szCs w:val="24"/>
        </w:rPr>
        <w:t xml:space="preserve"> when the spillover benefits of APNs’ work beyond the economy of APNs’ home county are taken into account, the total economic impact is likely to be $8.63 billion </w:t>
      </w:r>
      <w:r w:rsidR="00EA6627">
        <w:rPr>
          <w:rFonts w:ascii="Arial" w:hAnsi="Arial" w:cs="Arial"/>
          <w:sz w:val="24"/>
          <w:szCs w:val="24"/>
        </w:rPr>
        <w:t>in</w:t>
      </w:r>
      <w:r w:rsidR="00751E8D">
        <w:rPr>
          <w:rFonts w:ascii="Arial" w:hAnsi="Arial" w:cs="Arial"/>
          <w:sz w:val="24"/>
          <w:szCs w:val="24"/>
        </w:rPr>
        <w:t xml:space="preserve"> 2025</w:t>
      </w:r>
      <w:r w:rsidR="00E53014">
        <w:rPr>
          <w:rFonts w:ascii="Arial" w:hAnsi="Arial" w:cs="Arial"/>
          <w:sz w:val="24"/>
          <w:szCs w:val="24"/>
        </w:rPr>
        <w:t xml:space="preserve">, an increase of $3.2 billion from the baseline estimate of total economic impact of $5.44 billion </w:t>
      </w:r>
      <w:r w:rsidR="00EA6627">
        <w:rPr>
          <w:rFonts w:ascii="Arial" w:hAnsi="Arial" w:cs="Arial"/>
          <w:sz w:val="24"/>
          <w:szCs w:val="24"/>
        </w:rPr>
        <w:t xml:space="preserve">in 2017 </w:t>
      </w:r>
      <w:r w:rsidR="00E53014">
        <w:rPr>
          <w:rFonts w:ascii="Arial" w:hAnsi="Arial" w:cs="Arial"/>
          <w:sz w:val="24"/>
          <w:szCs w:val="24"/>
        </w:rPr>
        <w:t>reported in Table 7</w:t>
      </w:r>
      <w:r w:rsidR="00751E8D">
        <w:rPr>
          <w:rFonts w:ascii="Arial" w:hAnsi="Arial" w:cs="Arial"/>
          <w:sz w:val="24"/>
          <w:szCs w:val="24"/>
        </w:rPr>
        <w:t xml:space="preserve">.  </w:t>
      </w:r>
    </w:p>
    <w:p w14:paraId="2443DF1F" w14:textId="74E722BD" w:rsidR="008E7B95" w:rsidRDefault="00A94EBE" w:rsidP="000578C9">
      <w:pPr>
        <w:pStyle w:val="NoSpacing"/>
        <w:numPr>
          <w:ilvl w:val="0"/>
          <w:numId w:val="20"/>
        </w:numPr>
        <w:spacing w:before="240" w:after="240" w:line="360" w:lineRule="auto"/>
        <w:rPr>
          <w:rFonts w:ascii="Arial" w:hAnsi="Arial" w:cs="Arial"/>
          <w:sz w:val="24"/>
          <w:szCs w:val="24"/>
        </w:rPr>
      </w:pPr>
      <w:r>
        <w:rPr>
          <w:rFonts w:ascii="Arial" w:hAnsi="Arial" w:cs="Arial"/>
          <w:sz w:val="24"/>
          <w:szCs w:val="24"/>
        </w:rPr>
        <w:t>t</w:t>
      </w:r>
      <w:r w:rsidR="008E7B95">
        <w:rPr>
          <w:rFonts w:ascii="Arial" w:hAnsi="Arial" w:cs="Arial"/>
          <w:sz w:val="24"/>
          <w:szCs w:val="24"/>
        </w:rPr>
        <w:t xml:space="preserve">he </w:t>
      </w:r>
      <w:r w:rsidR="00757246">
        <w:rPr>
          <w:rFonts w:ascii="Arial" w:hAnsi="Arial" w:cs="Arial"/>
          <w:sz w:val="24"/>
          <w:szCs w:val="24"/>
        </w:rPr>
        <w:t>long-term</w:t>
      </w:r>
      <w:r w:rsidR="00AB6AEF">
        <w:rPr>
          <w:rFonts w:ascii="Arial" w:hAnsi="Arial" w:cs="Arial"/>
          <w:sz w:val="24"/>
          <w:szCs w:val="24"/>
        </w:rPr>
        <w:t xml:space="preserve"> employment effect</w:t>
      </w:r>
      <w:r w:rsidR="00757246">
        <w:rPr>
          <w:rFonts w:ascii="Arial" w:hAnsi="Arial" w:cs="Arial"/>
          <w:sz w:val="24"/>
          <w:szCs w:val="24"/>
        </w:rPr>
        <w:t xml:space="preserve"> is</w:t>
      </w:r>
      <w:r w:rsidR="008E7B95">
        <w:rPr>
          <w:rFonts w:ascii="Arial" w:hAnsi="Arial" w:cs="Arial"/>
          <w:sz w:val="24"/>
          <w:szCs w:val="24"/>
        </w:rPr>
        <w:t xml:space="preserve"> a total of 69,263 jobs supported by APNs in Tennessee</w:t>
      </w:r>
      <w:r>
        <w:rPr>
          <w:rFonts w:ascii="Arial" w:hAnsi="Arial" w:cs="Arial"/>
          <w:sz w:val="24"/>
          <w:szCs w:val="24"/>
        </w:rPr>
        <w:t>;</w:t>
      </w:r>
      <w:r w:rsidR="008E7B95">
        <w:rPr>
          <w:rFonts w:ascii="Arial" w:hAnsi="Arial" w:cs="Arial"/>
          <w:sz w:val="24"/>
          <w:szCs w:val="24"/>
        </w:rPr>
        <w:t xml:space="preserve"> </w:t>
      </w:r>
      <w:r w:rsidR="00305C52">
        <w:rPr>
          <w:rFonts w:ascii="Arial" w:hAnsi="Arial" w:cs="Arial"/>
          <w:sz w:val="24"/>
          <w:szCs w:val="24"/>
        </w:rPr>
        <w:t>and</w:t>
      </w:r>
    </w:p>
    <w:p w14:paraId="2443DF20" w14:textId="64A79C44" w:rsidR="008E7B95" w:rsidRDefault="008E7B95" w:rsidP="000578C9">
      <w:pPr>
        <w:pStyle w:val="NoSpacing"/>
        <w:numPr>
          <w:ilvl w:val="0"/>
          <w:numId w:val="20"/>
        </w:numPr>
        <w:spacing w:before="240" w:after="240" w:line="36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Middle </w:t>
      </w:r>
      <w:r w:rsidR="00305C52">
        <w:rPr>
          <w:rFonts w:ascii="Arial" w:hAnsi="Arial" w:cs="Arial"/>
          <w:sz w:val="24"/>
          <w:szCs w:val="24"/>
        </w:rPr>
        <w:t xml:space="preserve">Grand </w:t>
      </w:r>
      <w:r>
        <w:rPr>
          <w:rFonts w:ascii="Arial" w:hAnsi="Arial" w:cs="Arial"/>
          <w:sz w:val="24"/>
          <w:szCs w:val="24"/>
        </w:rPr>
        <w:t xml:space="preserve">Division will gain </w:t>
      </w:r>
      <w:r w:rsidR="000E794C">
        <w:rPr>
          <w:rFonts w:ascii="Arial" w:hAnsi="Arial" w:cs="Arial"/>
          <w:sz w:val="24"/>
          <w:szCs w:val="24"/>
        </w:rPr>
        <w:t xml:space="preserve">29,584 jobs from 2017 to 2025 while the East and West </w:t>
      </w:r>
      <w:r w:rsidR="00AB6AEF">
        <w:rPr>
          <w:rFonts w:ascii="Arial" w:hAnsi="Arial" w:cs="Arial"/>
          <w:sz w:val="24"/>
          <w:szCs w:val="24"/>
        </w:rPr>
        <w:t xml:space="preserve">Grand </w:t>
      </w:r>
      <w:r w:rsidR="000E794C">
        <w:rPr>
          <w:rFonts w:ascii="Arial" w:hAnsi="Arial" w:cs="Arial"/>
          <w:sz w:val="24"/>
          <w:szCs w:val="24"/>
        </w:rPr>
        <w:t>Divisions will gain, respectively, 25,896 and 13,783 jobs.</w:t>
      </w:r>
    </w:p>
    <w:p w14:paraId="2443DF21" w14:textId="77777777" w:rsidR="000E794C" w:rsidRPr="007C4555" w:rsidRDefault="000E794C" w:rsidP="000E794C">
      <w:pPr>
        <w:pStyle w:val="NoSpacing"/>
        <w:spacing w:before="240" w:after="240" w:line="360" w:lineRule="auto"/>
        <w:rPr>
          <w:rFonts w:ascii="Arial" w:hAnsi="Arial" w:cs="Arial"/>
          <w:sz w:val="24"/>
          <w:szCs w:val="24"/>
        </w:rPr>
      </w:pPr>
      <w:r>
        <w:rPr>
          <w:rFonts w:ascii="Arial" w:hAnsi="Arial" w:cs="Arial"/>
          <w:sz w:val="24"/>
          <w:szCs w:val="24"/>
        </w:rPr>
        <w:t xml:space="preserve">Tables 17 and 18 present the same cumulative estimates for the three Statistical Areas in Tennessee. </w:t>
      </w:r>
    </w:p>
    <w:p w14:paraId="2443DF23" w14:textId="29116AE4" w:rsidR="009724A4" w:rsidRPr="00B548E2" w:rsidRDefault="00343801" w:rsidP="00343801">
      <w:pPr>
        <w:pStyle w:val="NoSpacing"/>
        <w:spacing w:before="240" w:after="240" w:line="360" w:lineRule="auto"/>
        <w:jc w:val="center"/>
        <w:rPr>
          <w:rFonts w:ascii="Arial" w:hAnsi="Arial" w:cs="Arial"/>
          <w:sz w:val="24"/>
          <w:szCs w:val="24"/>
        </w:rPr>
      </w:pPr>
      <w:r w:rsidRPr="00343801">
        <w:rPr>
          <w:noProof/>
        </w:rPr>
        <w:lastRenderedPageBreak/>
        <w:drawing>
          <wp:inline distT="0" distB="0" distL="0" distR="0" wp14:anchorId="4119D636" wp14:editId="5904F812">
            <wp:extent cx="5943600" cy="4635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4635950"/>
                    </a:xfrm>
                    <a:prstGeom prst="rect">
                      <a:avLst/>
                    </a:prstGeom>
                    <a:noFill/>
                    <a:ln>
                      <a:noFill/>
                    </a:ln>
                  </pic:spPr>
                </pic:pic>
              </a:graphicData>
            </a:graphic>
          </wp:inline>
        </w:drawing>
      </w:r>
    </w:p>
    <w:p w14:paraId="2443DF24" w14:textId="16A7445B" w:rsidR="00AF24D3" w:rsidRDefault="00343801" w:rsidP="00343801">
      <w:pPr>
        <w:pStyle w:val="NoSpacing"/>
        <w:spacing w:before="240" w:after="240" w:line="360" w:lineRule="auto"/>
        <w:jc w:val="center"/>
        <w:rPr>
          <w:rFonts w:ascii="Arial" w:hAnsi="Arial" w:cs="Arial"/>
          <w:sz w:val="24"/>
          <w:szCs w:val="24"/>
        </w:rPr>
      </w:pPr>
      <w:r w:rsidRPr="00343801">
        <w:rPr>
          <w:noProof/>
        </w:rPr>
        <w:lastRenderedPageBreak/>
        <w:drawing>
          <wp:inline distT="0" distB="0" distL="0" distR="0" wp14:anchorId="7B7E8C9A" wp14:editId="6A4D75EF">
            <wp:extent cx="5943600" cy="4548052"/>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4548052"/>
                    </a:xfrm>
                    <a:prstGeom prst="rect">
                      <a:avLst/>
                    </a:prstGeom>
                    <a:noFill/>
                    <a:ln>
                      <a:noFill/>
                    </a:ln>
                  </pic:spPr>
                </pic:pic>
              </a:graphicData>
            </a:graphic>
          </wp:inline>
        </w:drawing>
      </w:r>
    </w:p>
    <w:p w14:paraId="2443DF25" w14:textId="77777777" w:rsidR="007C4555" w:rsidRDefault="007C4555" w:rsidP="00B51C90">
      <w:pPr>
        <w:pStyle w:val="NoSpacing"/>
        <w:spacing w:before="240" w:after="240" w:line="360" w:lineRule="auto"/>
        <w:rPr>
          <w:rFonts w:ascii="Arial" w:hAnsi="Arial" w:cs="Arial"/>
          <w:sz w:val="24"/>
          <w:szCs w:val="24"/>
        </w:rPr>
      </w:pPr>
      <w:r>
        <w:rPr>
          <w:rFonts w:ascii="Arial" w:hAnsi="Arial" w:cs="Arial"/>
          <w:sz w:val="24"/>
          <w:szCs w:val="24"/>
        </w:rPr>
        <w:t>Ta</w:t>
      </w:r>
      <w:r w:rsidR="000E794C">
        <w:rPr>
          <w:rFonts w:ascii="Arial" w:hAnsi="Arial" w:cs="Arial"/>
          <w:sz w:val="24"/>
          <w:szCs w:val="24"/>
        </w:rPr>
        <w:t>b</w:t>
      </w:r>
      <w:r>
        <w:rPr>
          <w:rFonts w:ascii="Arial" w:hAnsi="Arial" w:cs="Arial"/>
          <w:sz w:val="24"/>
          <w:szCs w:val="24"/>
        </w:rPr>
        <w:t>les 17 and 18 together suggest:</w:t>
      </w:r>
    </w:p>
    <w:p w14:paraId="2443DF26" w14:textId="6A6A032B" w:rsidR="007C4555" w:rsidRDefault="00531C02" w:rsidP="000578C9">
      <w:pPr>
        <w:pStyle w:val="NoSpacing"/>
        <w:numPr>
          <w:ilvl w:val="0"/>
          <w:numId w:val="21"/>
        </w:numPr>
        <w:spacing w:before="240" w:after="240" w:line="360" w:lineRule="auto"/>
        <w:rPr>
          <w:rFonts w:ascii="Arial" w:hAnsi="Arial" w:cs="Arial"/>
          <w:sz w:val="24"/>
          <w:szCs w:val="24"/>
        </w:rPr>
      </w:pPr>
      <w:r>
        <w:rPr>
          <w:rFonts w:ascii="Arial" w:hAnsi="Arial" w:cs="Arial"/>
          <w:sz w:val="24"/>
          <w:szCs w:val="24"/>
        </w:rPr>
        <w:t xml:space="preserve">APNs </w:t>
      </w:r>
      <w:r w:rsidR="005630B1">
        <w:rPr>
          <w:rFonts w:ascii="Arial" w:hAnsi="Arial" w:cs="Arial"/>
          <w:sz w:val="24"/>
          <w:szCs w:val="24"/>
        </w:rPr>
        <w:t>in the populous Metro</w:t>
      </w:r>
      <w:r>
        <w:rPr>
          <w:rFonts w:ascii="Arial" w:hAnsi="Arial" w:cs="Arial"/>
          <w:sz w:val="24"/>
          <w:szCs w:val="24"/>
        </w:rPr>
        <w:t xml:space="preserve"> Areas will contribute $6.14 billion </w:t>
      </w:r>
      <w:r w:rsidR="00993D50">
        <w:rPr>
          <w:rFonts w:ascii="Arial" w:hAnsi="Arial" w:cs="Arial"/>
          <w:sz w:val="24"/>
          <w:szCs w:val="24"/>
        </w:rPr>
        <w:t xml:space="preserve">(Table 17) </w:t>
      </w:r>
      <w:r>
        <w:rPr>
          <w:rFonts w:ascii="Arial" w:hAnsi="Arial" w:cs="Arial"/>
          <w:sz w:val="24"/>
          <w:szCs w:val="24"/>
        </w:rPr>
        <w:t>and $7.47 billion</w:t>
      </w:r>
      <w:r w:rsidR="00993D50">
        <w:rPr>
          <w:rFonts w:ascii="Arial" w:hAnsi="Arial" w:cs="Arial"/>
          <w:sz w:val="24"/>
          <w:szCs w:val="24"/>
        </w:rPr>
        <w:t xml:space="preserve"> (Table 18)</w:t>
      </w:r>
      <w:r w:rsidR="005630B1">
        <w:rPr>
          <w:rFonts w:ascii="Arial" w:hAnsi="Arial" w:cs="Arial"/>
          <w:sz w:val="24"/>
          <w:szCs w:val="24"/>
        </w:rPr>
        <w:t>, respectively,</w:t>
      </w:r>
      <w:r>
        <w:rPr>
          <w:rFonts w:ascii="Arial" w:hAnsi="Arial" w:cs="Arial"/>
          <w:sz w:val="24"/>
          <w:szCs w:val="24"/>
        </w:rPr>
        <w:t xml:space="preserve"> to the </w:t>
      </w:r>
      <w:r w:rsidR="005630B1">
        <w:rPr>
          <w:rFonts w:ascii="Arial" w:hAnsi="Arial" w:cs="Arial"/>
          <w:sz w:val="24"/>
          <w:szCs w:val="24"/>
        </w:rPr>
        <w:t xml:space="preserve">local </w:t>
      </w:r>
      <w:r>
        <w:rPr>
          <w:rFonts w:ascii="Arial" w:hAnsi="Arial" w:cs="Arial"/>
          <w:sz w:val="24"/>
          <w:szCs w:val="24"/>
        </w:rPr>
        <w:t>economies of the 95 counties a</w:t>
      </w:r>
      <w:r w:rsidR="005630B1">
        <w:rPr>
          <w:rFonts w:ascii="Arial" w:hAnsi="Arial" w:cs="Arial"/>
          <w:sz w:val="24"/>
          <w:szCs w:val="24"/>
        </w:rPr>
        <w:t>nd</w:t>
      </w:r>
      <w:r>
        <w:rPr>
          <w:rFonts w:ascii="Arial" w:hAnsi="Arial" w:cs="Arial"/>
          <w:sz w:val="24"/>
          <w:szCs w:val="24"/>
        </w:rPr>
        <w:t xml:space="preserve"> the statewide economy</w:t>
      </w:r>
      <w:r w:rsidR="005630B1">
        <w:rPr>
          <w:rFonts w:ascii="Arial" w:hAnsi="Arial" w:cs="Arial"/>
          <w:sz w:val="24"/>
          <w:szCs w:val="24"/>
        </w:rPr>
        <w:t xml:space="preserve"> in Tennessee</w:t>
      </w:r>
      <w:r>
        <w:rPr>
          <w:rFonts w:ascii="Arial" w:hAnsi="Arial" w:cs="Arial"/>
          <w:sz w:val="24"/>
          <w:szCs w:val="24"/>
        </w:rPr>
        <w:t xml:space="preserve"> from 2017 to 2025.</w:t>
      </w:r>
    </w:p>
    <w:p w14:paraId="2443DF27" w14:textId="64F829B7" w:rsidR="00531C02" w:rsidRDefault="00531C02" w:rsidP="000578C9">
      <w:pPr>
        <w:pStyle w:val="NoSpacing"/>
        <w:numPr>
          <w:ilvl w:val="0"/>
          <w:numId w:val="21"/>
        </w:numPr>
        <w:spacing w:before="240" w:after="240" w:line="360" w:lineRule="auto"/>
        <w:rPr>
          <w:rFonts w:ascii="Arial" w:hAnsi="Arial" w:cs="Arial"/>
          <w:sz w:val="24"/>
          <w:szCs w:val="24"/>
        </w:rPr>
      </w:pPr>
      <w:r>
        <w:rPr>
          <w:rFonts w:ascii="Arial" w:hAnsi="Arial" w:cs="Arial"/>
          <w:sz w:val="24"/>
          <w:szCs w:val="24"/>
        </w:rPr>
        <w:t>APNs i</w:t>
      </w:r>
      <w:r w:rsidR="00993D50">
        <w:rPr>
          <w:rFonts w:ascii="Arial" w:hAnsi="Arial" w:cs="Arial"/>
          <w:sz w:val="24"/>
          <w:szCs w:val="24"/>
        </w:rPr>
        <w:t>n the smaller urban Micro</w:t>
      </w:r>
      <w:r>
        <w:rPr>
          <w:rFonts w:ascii="Arial" w:hAnsi="Arial" w:cs="Arial"/>
          <w:sz w:val="24"/>
          <w:szCs w:val="24"/>
        </w:rPr>
        <w:t xml:space="preserve"> Areas in Tennessee will contribute $410.5 million and $528.4 million to the county economies and the</w:t>
      </w:r>
      <w:r w:rsidR="005630B1">
        <w:rPr>
          <w:rFonts w:ascii="Arial" w:hAnsi="Arial" w:cs="Arial"/>
          <w:sz w:val="24"/>
          <w:szCs w:val="24"/>
        </w:rPr>
        <w:t xml:space="preserve"> statewide econom</w:t>
      </w:r>
      <w:r w:rsidR="00155925">
        <w:rPr>
          <w:rFonts w:ascii="Arial" w:hAnsi="Arial" w:cs="Arial"/>
          <w:sz w:val="24"/>
          <w:szCs w:val="24"/>
        </w:rPr>
        <w:t>y</w:t>
      </w:r>
      <w:r w:rsidR="00993D50">
        <w:rPr>
          <w:rFonts w:ascii="Arial" w:hAnsi="Arial" w:cs="Arial"/>
          <w:sz w:val="24"/>
          <w:szCs w:val="24"/>
        </w:rPr>
        <w:t>, respectively</w:t>
      </w:r>
      <w:r w:rsidR="00155925">
        <w:rPr>
          <w:rFonts w:ascii="Arial" w:hAnsi="Arial" w:cs="Arial"/>
          <w:sz w:val="24"/>
          <w:szCs w:val="24"/>
        </w:rPr>
        <w:t xml:space="preserve">; </w:t>
      </w:r>
    </w:p>
    <w:p w14:paraId="2443DF28" w14:textId="0F20D963" w:rsidR="00531C02" w:rsidRDefault="00155925" w:rsidP="000578C9">
      <w:pPr>
        <w:pStyle w:val="NoSpacing"/>
        <w:numPr>
          <w:ilvl w:val="0"/>
          <w:numId w:val="21"/>
        </w:numPr>
        <w:spacing w:before="240" w:after="240" w:line="360" w:lineRule="auto"/>
        <w:rPr>
          <w:rFonts w:ascii="Arial" w:hAnsi="Arial" w:cs="Arial"/>
          <w:sz w:val="24"/>
          <w:szCs w:val="24"/>
        </w:rPr>
      </w:pPr>
      <w:r>
        <w:rPr>
          <w:rFonts w:ascii="Arial" w:hAnsi="Arial" w:cs="Arial"/>
          <w:sz w:val="24"/>
          <w:szCs w:val="24"/>
        </w:rPr>
        <w:t>t</w:t>
      </w:r>
      <w:r w:rsidR="00531C02" w:rsidRPr="002A430A">
        <w:rPr>
          <w:rFonts w:ascii="Arial" w:hAnsi="Arial" w:cs="Arial"/>
          <w:sz w:val="24"/>
          <w:szCs w:val="24"/>
        </w:rPr>
        <w:t xml:space="preserve">he distribution of jobs to be supported by APNs’ practice activities follow the same patterns, with the Metro Areas gaining 53,414 </w:t>
      </w:r>
      <w:r w:rsidR="00993D50">
        <w:rPr>
          <w:rFonts w:ascii="Arial" w:hAnsi="Arial" w:cs="Arial"/>
          <w:sz w:val="24"/>
          <w:szCs w:val="24"/>
        </w:rPr>
        <w:t xml:space="preserve">(a lower bound estimate) </w:t>
      </w:r>
      <w:r w:rsidR="00531C02" w:rsidRPr="002A430A">
        <w:rPr>
          <w:rFonts w:ascii="Arial" w:hAnsi="Arial" w:cs="Arial"/>
          <w:sz w:val="24"/>
          <w:szCs w:val="24"/>
        </w:rPr>
        <w:t xml:space="preserve">and </w:t>
      </w:r>
      <w:r w:rsidR="002A430A" w:rsidRPr="002A430A">
        <w:rPr>
          <w:rFonts w:ascii="Arial" w:hAnsi="Arial" w:cs="Arial"/>
          <w:sz w:val="24"/>
          <w:szCs w:val="24"/>
        </w:rPr>
        <w:t>59,971</w:t>
      </w:r>
      <w:r w:rsidR="00993D50">
        <w:rPr>
          <w:rFonts w:ascii="Arial" w:hAnsi="Arial" w:cs="Arial"/>
          <w:sz w:val="24"/>
          <w:szCs w:val="24"/>
        </w:rPr>
        <w:t xml:space="preserve">(a higher-bound estimate) </w:t>
      </w:r>
      <w:r w:rsidR="002A430A" w:rsidRPr="002A430A">
        <w:rPr>
          <w:rFonts w:ascii="Arial" w:hAnsi="Arial" w:cs="Arial"/>
          <w:sz w:val="24"/>
          <w:szCs w:val="24"/>
        </w:rPr>
        <w:t xml:space="preserve"> jobs in the county economies and in the </w:t>
      </w:r>
      <w:r w:rsidR="002A430A" w:rsidRPr="002A430A">
        <w:rPr>
          <w:rFonts w:ascii="Arial" w:hAnsi="Arial" w:cs="Arial"/>
          <w:sz w:val="24"/>
          <w:szCs w:val="24"/>
        </w:rPr>
        <w:lastRenderedPageBreak/>
        <w:t>statewide economy, respectively</w:t>
      </w:r>
      <w:r>
        <w:rPr>
          <w:rFonts w:ascii="Arial" w:hAnsi="Arial" w:cs="Arial"/>
          <w:sz w:val="24"/>
          <w:szCs w:val="24"/>
        </w:rPr>
        <w:t>, and t</w:t>
      </w:r>
      <w:r w:rsidR="00993D50">
        <w:rPr>
          <w:rFonts w:ascii="Arial" w:hAnsi="Arial" w:cs="Arial"/>
          <w:sz w:val="24"/>
          <w:szCs w:val="24"/>
        </w:rPr>
        <w:t>he smaller Micro</w:t>
      </w:r>
      <w:r w:rsidR="002A430A" w:rsidRPr="002A430A">
        <w:rPr>
          <w:rFonts w:ascii="Arial" w:hAnsi="Arial" w:cs="Arial"/>
          <w:sz w:val="24"/>
          <w:szCs w:val="24"/>
        </w:rPr>
        <w:t xml:space="preserve"> Areas will gain </w:t>
      </w:r>
      <w:r w:rsidR="00531C02" w:rsidRPr="002A430A">
        <w:rPr>
          <w:rFonts w:ascii="Arial" w:hAnsi="Arial" w:cs="Arial"/>
          <w:sz w:val="24"/>
          <w:szCs w:val="24"/>
        </w:rPr>
        <w:t xml:space="preserve">4,647 and </w:t>
      </w:r>
      <w:r w:rsidR="00C450A0">
        <w:rPr>
          <w:rFonts w:ascii="Arial" w:hAnsi="Arial" w:cs="Arial"/>
          <w:sz w:val="24"/>
          <w:szCs w:val="24"/>
        </w:rPr>
        <w:t>4,241 jobs</w:t>
      </w:r>
      <w:r w:rsidR="005630B1">
        <w:rPr>
          <w:rFonts w:ascii="Arial" w:hAnsi="Arial" w:cs="Arial"/>
          <w:sz w:val="24"/>
          <w:szCs w:val="24"/>
        </w:rPr>
        <w:t>,</w:t>
      </w:r>
      <w:r w:rsidR="00C450A0">
        <w:rPr>
          <w:rFonts w:ascii="Arial" w:hAnsi="Arial" w:cs="Arial"/>
          <w:sz w:val="24"/>
          <w:szCs w:val="24"/>
        </w:rPr>
        <w:t xml:space="preserve"> respectively</w:t>
      </w:r>
      <w:r>
        <w:rPr>
          <w:rFonts w:ascii="Arial" w:hAnsi="Arial" w:cs="Arial"/>
          <w:sz w:val="24"/>
          <w:szCs w:val="24"/>
        </w:rPr>
        <w:t>; and</w:t>
      </w:r>
    </w:p>
    <w:p w14:paraId="2443DF29" w14:textId="74A81AE3" w:rsidR="000E794C" w:rsidRPr="005630B1" w:rsidRDefault="005630B1" w:rsidP="000578C9">
      <w:pPr>
        <w:pStyle w:val="NoSpacing"/>
        <w:numPr>
          <w:ilvl w:val="0"/>
          <w:numId w:val="21"/>
        </w:numPr>
        <w:spacing w:before="240" w:after="240" w:line="360" w:lineRule="auto"/>
        <w:rPr>
          <w:rFonts w:ascii="Arial" w:hAnsi="Arial" w:cs="Arial"/>
          <w:sz w:val="24"/>
          <w:szCs w:val="24"/>
        </w:rPr>
      </w:pPr>
      <w:proofErr w:type="gramStart"/>
      <w:r>
        <w:rPr>
          <w:rFonts w:ascii="Arial" w:hAnsi="Arial" w:cs="Arial"/>
          <w:sz w:val="24"/>
          <w:szCs w:val="24"/>
        </w:rPr>
        <w:t>the</w:t>
      </w:r>
      <w:proofErr w:type="gramEnd"/>
      <w:r w:rsidR="00C450A0">
        <w:rPr>
          <w:rFonts w:ascii="Arial" w:hAnsi="Arial" w:cs="Arial"/>
          <w:sz w:val="24"/>
          <w:szCs w:val="24"/>
        </w:rPr>
        <w:t xml:space="preserve"> rural Non-Metro Areas in Tennessee will gain between 5,051</w:t>
      </w:r>
      <w:r>
        <w:rPr>
          <w:rFonts w:ascii="Arial" w:hAnsi="Arial" w:cs="Arial"/>
          <w:sz w:val="24"/>
          <w:szCs w:val="24"/>
        </w:rPr>
        <w:t>(a lower bound estimate)</w:t>
      </w:r>
      <w:r w:rsidR="00C450A0">
        <w:rPr>
          <w:rFonts w:ascii="Arial" w:hAnsi="Arial" w:cs="Arial"/>
          <w:sz w:val="24"/>
          <w:szCs w:val="24"/>
        </w:rPr>
        <w:t xml:space="preserve"> and 6,234</w:t>
      </w:r>
      <w:r>
        <w:rPr>
          <w:rFonts w:ascii="Arial" w:hAnsi="Arial" w:cs="Arial"/>
          <w:sz w:val="24"/>
          <w:szCs w:val="24"/>
        </w:rPr>
        <w:t xml:space="preserve"> (a higher-bound estimate)</w:t>
      </w:r>
      <w:r w:rsidR="00C450A0">
        <w:rPr>
          <w:rFonts w:ascii="Arial" w:hAnsi="Arial" w:cs="Arial"/>
          <w:sz w:val="24"/>
          <w:szCs w:val="24"/>
        </w:rPr>
        <w:t xml:space="preserve"> jobs from 2017 to 2025 because of low population density and relatively low presence of practicing APNs.</w:t>
      </w:r>
    </w:p>
    <w:p w14:paraId="170124C5" w14:textId="725B1750" w:rsidR="00EA6627" w:rsidRDefault="00EA6627" w:rsidP="00B51C90">
      <w:pPr>
        <w:pStyle w:val="NoSpacing"/>
        <w:spacing w:before="240" w:after="240" w:line="360" w:lineRule="auto"/>
        <w:rPr>
          <w:rFonts w:ascii="Arial" w:hAnsi="Arial" w:cs="Arial"/>
          <w:sz w:val="24"/>
          <w:szCs w:val="24"/>
        </w:rPr>
      </w:pPr>
      <w:r>
        <w:rPr>
          <w:rFonts w:ascii="Arial" w:hAnsi="Arial" w:cs="Arial"/>
          <w:sz w:val="24"/>
          <w:szCs w:val="24"/>
        </w:rPr>
        <w:t xml:space="preserve">As in the examples above, the projected </w:t>
      </w:r>
      <w:r w:rsidR="00CB6C13">
        <w:rPr>
          <w:rFonts w:ascii="Arial" w:hAnsi="Arial" w:cs="Arial"/>
          <w:sz w:val="24"/>
          <w:szCs w:val="24"/>
        </w:rPr>
        <w:t xml:space="preserve">cumulative, </w:t>
      </w:r>
      <w:r>
        <w:rPr>
          <w:rFonts w:ascii="Arial" w:hAnsi="Arial" w:cs="Arial"/>
          <w:sz w:val="24"/>
          <w:szCs w:val="24"/>
        </w:rPr>
        <w:t xml:space="preserve">total economic output is expected to vary </w:t>
      </w:r>
      <w:proofErr w:type="spellStart"/>
      <w:r>
        <w:rPr>
          <w:rFonts w:ascii="Arial" w:hAnsi="Arial" w:cs="Arial"/>
          <w:sz w:val="24"/>
          <w:szCs w:val="24"/>
        </w:rPr>
        <w:t>amongthe</w:t>
      </w:r>
      <w:proofErr w:type="spellEnd"/>
      <w:r>
        <w:rPr>
          <w:rFonts w:ascii="Arial" w:hAnsi="Arial" w:cs="Arial"/>
          <w:sz w:val="24"/>
          <w:szCs w:val="24"/>
        </w:rPr>
        <w:t xml:space="preserve"> counties</w:t>
      </w:r>
      <w:r w:rsidR="009642CF">
        <w:rPr>
          <w:rFonts w:ascii="Arial" w:hAnsi="Arial" w:cs="Arial"/>
          <w:sz w:val="24"/>
          <w:szCs w:val="24"/>
        </w:rPr>
        <w:t xml:space="preserve"> (Appendix Tables A10 through A13)</w:t>
      </w:r>
      <w:r>
        <w:rPr>
          <w:rFonts w:ascii="Arial" w:hAnsi="Arial" w:cs="Arial"/>
          <w:sz w:val="24"/>
          <w:szCs w:val="24"/>
        </w:rPr>
        <w:t>.  The lowest value of $</w:t>
      </w:r>
      <w:r w:rsidR="009642CF">
        <w:rPr>
          <w:rFonts w:ascii="Arial" w:hAnsi="Arial" w:cs="Arial"/>
          <w:sz w:val="24"/>
          <w:szCs w:val="24"/>
        </w:rPr>
        <w:t>524,000</w:t>
      </w:r>
      <w:r>
        <w:rPr>
          <w:rFonts w:ascii="Arial" w:hAnsi="Arial" w:cs="Arial"/>
          <w:sz w:val="24"/>
          <w:szCs w:val="24"/>
        </w:rPr>
        <w:t xml:space="preserve"> is projected for </w:t>
      </w:r>
      <w:r w:rsidR="009642CF">
        <w:rPr>
          <w:rFonts w:ascii="Arial" w:hAnsi="Arial" w:cs="Arial"/>
          <w:sz w:val="24"/>
          <w:szCs w:val="24"/>
        </w:rPr>
        <w:t>Houston</w:t>
      </w:r>
      <w:r>
        <w:rPr>
          <w:rFonts w:ascii="Arial" w:hAnsi="Arial" w:cs="Arial"/>
          <w:sz w:val="24"/>
          <w:szCs w:val="24"/>
        </w:rPr>
        <w:t xml:space="preserve"> </w:t>
      </w:r>
      <w:proofErr w:type="gramStart"/>
      <w:r>
        <w:rPr>
          <w:rFonts w:ascii="Arial" w:hAnsi="Arial" w:cs="Arial"/>
          <w:sz w:val="24"/>
          <w:szCs w:val="24"/>
        </w:rPr>
        <w:t>county</w:t>
      </w:r>
      <w:proofErr w:type="gramEnd"/>
      <w:r>
        <w:rPr>
          <w:rFonts w:ascii="Arial" w:hAnsi="Arial" w:cs="Arial"/>
          <w:sz w:val="24"/>
          <w:szCs w:val="24"/>
        </w:rPr>
        <w:t xml:space="preserve"> while the highest of $</w:t>
      </w:r>
      <w:r w:rsidR="009642CF">
        <w:rPr>
          <w:rFonts w:ascii="Arial" w:hAnsi="Arial" w:cs="Arial"/>
          <w:sz w:val="24"/>
          <w:szCs w:val="24"/>
        </w:rPr>
        <w:t>1.3 million</w:t>
      </w:r>
      <w:r>
        <w:rPr>
          <w:rFonts w:ascii="Arial" w:hAnsi="Arial" w:cs="Arial"/>
          <w:sz w:val="24"/>
          <w:szCs w:val="24"/>
        </w:rPr>
        <w:t xml:space="preserve"> is projected for </w:t>
      </w:r>
      <w:r w:rsidR="009642CF">
        <w:rPr>
          <w:rFonts w:ascii="Arial" w:hAnsi="Arial" w:cs="Arial"/>
          <w:sz w:val="24"/>
          <w:szCs w:val="24"/>
        </w:rPr>
        <w:t>Davidson</w:t>
      </w:r>
      <w:r>
        <w:rPr>
          <w:rFonts w:ascii="Arial" w:hAnsi="Arial" w:cs="Arial"/>
          <w:sz w:val="24"/>
          <w:szCs w:val="24"/>
        </w:rPr>
        <w:t xml:space="preserve"> county (</w:t>
      </w:r>
      <w:r w:rsidR="00F109CB">
        <w:rPr>
          <w:rFonts w:ascii="Arial" w:hAnsi="Arial" w:cs="Arial"/>
          <w:sz w:val="24"/>
          <w:szCs w:val="24"/>
        </w:rPr>
        <w:t xml:space="preserve">Appendix </w:t>
      </w:r>
      <w:r>
        <w:rPr>
          <w:rFonts w:ascii="Arial" w:hAnsi="Arial" w:cs="Arial"/>
          <w:sz w:val="24"/>
          <w:szCs w:val="24"/>
        </w:rPr>
        <w:t xml:space="preserve">Table </w:t>
      </w:r>
      <w:r w:rsidR="009642CF">
        <w:rPr>
          <w:rFonts w:ascii="Arial" w:hAnsi="Arial" w:cs="Arial"/>
          <w:sz w:val="24"/>
          <w:szCs w:val="24"/>
        </w:rPr>
        <w:t>A10)</w:t>
      </w:r>
      <w:r>
        <w:rPr>
          <w:rFonts w:ascii="Arial" w:hAnsi="Arial" w:cs="Arial"/>
          <w:sz w:val="24"/>
          <w:szCs w:val="24"/>
        </w:rPr>
        <w:t>.</w:t>
      </w:r>
    </w:p>
    <w:p w14:paraId="2443DF2A" w14:textId="2FD199AC" w:rsidR="000E794C" w:rsidRDefault="000E794C" w:rsidP="00B51C90">
      <w:pPr>
        <w:pStyle w:val="NoSpacing"/>
        <w:spacing w:before="240" w:after="240" w:line="360" w:lineRule="auto"/>
        <w:rPr>
          <w:rFonts w:ascii="Arial" w:hAnsi="Arial" w:cs="Arial"/>
          <w:sz w:val="24"/>
          <w:szCs w:val="24"/>
        </w:rPr>
      </w:pPr>
      <w:r w:rsidRPr="000E794C">
        <w:rPr>
          <w:rFonts w:ascii="Arial" w:hAnsi="Arial" w:cs="Arial"/>
          <w:sz w:val="24"/>
          <w:szCs w:val="24"/>
        </w:rPr>
        <w:t xml:space="preserve">Finally, </w:t>
      </w:r>
      <w:r>
        <w:rPr>
          <w:rFonts w:ascii="Arial" w:hAnsi="Arial" w:cs="Arial"/>
          <w:sz w:val="24"/>
          <w:szCs w:val="24"/>
        </w:rPr>
        <w:t>the cumulative amounts of total federal, state and local taxes to be collected as a result of APNs’ practice activities are presented in Tables 19 and 20</w:t>
      </w:r>
      <w:r w:rsidR="009A56C3">
        <w:rPr>
          <w:rFonts w:ascii="Arial" w:hAnsi="Arial" w:cs="Arial"/>
          <w:sz w:val="24"/>
          <w:szCs w:val="24"/>
        </w:rPr>
        <w:t>.</w:t>
      </w:r>
      <w:r>
        <w:rPr>
          <w:rFonts w:ascii="Arial" w:hAnsi="Arial" w:cs="Arial"/>
          <w:sz w:val="24"/>
          <w:szCs w:val="24"/>
        </w:rPr>
        <w:t xml:space="preserve">  </w:t>
      </w:r>
    </w:p>
    <w:p w14:paraId="2443DF2B" w14:textId="6DC66A74" w:rsidR="00AF24D3" w:rsidRDefault="00343801" w:rsidP="00343801">
      <w:pPr>
        <w:pStyle w:val="NoSpacing"/>
        <w:spacing w:before="240" w:after="240" w:line="360" w:lineRule="auto"/>
        <w:jc w:val="center"/>
        <w:rPr>
          <w:rFonts w:ascii="Arial" w:hAnsi="Arial" w:cs="Arial"/>
          <w:sz w:val="24"/>
          <w:szCs w:val="24"/>
        </w:rPr>
      </w:pPr>
      <w:r w:rsidRPr="00343801">
        <w:rPr>
          <w:noProof/>
        </w:rPr>
        <w:drawing>
          <wp:inline distT="0" distB="0" distL="0" distR="0" wp14:anchorId="60AE3DAE" wp14:editId="745273C7">
            <wp:extent cx="5943600" cy="3770834"/>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770834"/>
                    </a:xfrm>
                    <a:prstGeom prst="rect">
                      <a:avLst/>
                    </a:prstGeom>
                    <a:noFill/>
                    <a:ln>
                      <a:noFill/>
                    </a:ln>
                  </pic:spPr>
                </pic:pic>
              </a:graphicData>
            </a:graphic>
          </wp:inline>
        </w:drawing>
      </w:r>
    </w:p>
    <w:p w14:paraId="2443DF2C" w14:textId="77777777" w:rsidR="00AF24D3" w:rsidRDefault="00AF24D3" w:rsidP="00B51C90">
      <w:pPr>
        <w:pStyle w:val="NoSpacing"/>
        <w:spacing w:before="240" w:after="240" w:line="360" w:lineRule="auto"/>
        <w:rPr>
          <w:rFonts w:ascii="Arial" w:hAnsi="Arial" w:cs="Arial"/>
          <w:sz w:val="24"/>
          <w:szCs w:val="24"/>
        </w:rPr>
      </w:pPr>
    </w:p>
    <w:p w14:paraId="2443DF2D" w14:textId="2B687AE3" w:rsidR="00AF24D3" w:rsidRDefault="00343801" w:rsidP="00343801">
      <w:pPr>
        <w:pStyle w:val="NoSpacing"/>
        <w:spacing w:before="240" w:after="240" w:line="360" w:lineRule="auto"/>
        <w:jc w:val="center"/>
        <w:rPr>
          <w:rFonts w:ascii="Arial" w:hAnsi="Arial" w:cs="Arial"/>
          <w:sz w:val="24"/>
          <w:szCs w:val="24"/>
        </w:rPr>
      </w:pPr>
      <w:r w:rsidRPr="00343801">
        <w:rPr>
          <w:noProof/>
        </w:rPr>
        <w:lastRenderedPageBreak/>
        <w:drawing>
          <wp:inline distT="0" distB="0" distL="0" distR="0" wp14:anchorId="5B8CFB14" wp14:editId="7DD90C12">
            <wp:extent cx="5943600" cy="3883590"/>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3883590"/>
                    </a:xfrm>
                    <a:prstGeom prst="rect">
                      <a:avLst/>
                    </a:prstGeom>
                    <a:noFill/>
                    <a:ln>
                      <a:noFill/>
                    </a:ln>
                  </pic:spPr>
                </pic:pic>
              </a:graphicData>
            </a:graphic>
          </wp:inline>
        </w:drawing>
      </w:r>
    </w:p>
    <w:p w14:paraId="2443DF2E" w14:textId="77777777" w:rsidR="00C450A0" w:rsidRDefault="00C450A0" w:rsidP="00B51C90">
      <w:pPr>
        <w:pStyle w:val="NoSpacing"/>
        <w:spacing w:before="240" w:after="240" w:line="360" w:lineRule="auto"/>
        <w:rPr>
          <w:rFonts w:ascii="Arial" w:hAnsi="Arial" w:cs="Arial"/>
          <w:sz w:val="24"/>
          <w:szCs w:val="24"/>
        </w:rPr>
      </w:pPr>
      <w:r>
        <w:rPr>
          <w:rFonts w:ascii="Arial" w:hAnsi="Arial" w:cs="Arial"/>
          <w:sz w:val="24"/>
          <w:szCs w:val="24"/>
        </w:rPr>
        <w:t>The results presented in Tables 19 and 20 together suggest:</w:t>
      </w:r>
    </w:p>
    <w:p w14:paraId="2443DF2F" w14:textId="7E110FD1" w:rsidR="00C450A0" w:rsidRDefault="00F11903" w:rsidP="000578C9">
      <w:pPr>
        <w:pStyle w:val="NoSpacing"/>
        <w:numPr>
          <w:ilvl w:val="0"/>
          <w:numId w:val="22"/>
        </w:numPr>
        <w:spacing w:before="240" w:after="240" w:line="360" w:lineRule="auto"/>
        <w:rPr>
          <w:rFonts w:ascii="Arial" w:hAnsi="Arial" w:cs="Arial"/>
          <w:sz w:val="24"/>
          <w:szCs w:val="24"/>
        </w:rPr>
      </w:pPr>
      <w:r>
        <w:rPr>
          <w:rFonts w:ascii="Arial" w:hAnsi="Arial" w:cs="Arial"/>
          <w:sz w:val="24"/>
          <w:szCs w:val="24"/>
        </w:rPr>
        <w:t xml:space="preserve">APNs’ economic impact in Tennessee will include </w:t>
      </w:r>
      <w:r w:rsidR="009A56C3">
        <w:rPr>
          <w:rFonts w:ascii="Arial" w:hAnsi="Arial" w:cs="Arial"/>
          <w:sz w:val="24"/>
          <w:szCs w:val="24"/>
        </w:rPr>
        <w:t xml:space="preserve">large </w:t>
      </w:r>
      <w:r>
        <w:rPr>
          <w:rFonts w:ascii="Arial" w:hAnsi="Arial" w:cs="Arial"/>
          <w:sz w:val="24"/>
          <w:szCs w:val="24"/>
        </w:rPr>
        <w:t>amounts of federal, state, local taxes</w:t>
      </w:r>
      <w:r w:rsidR="009A56C3">
        <w:rPr>
          <w:rFonts w:ascii="Arial" w:hAnsi="Arial" w:cs="Arial"/>
          <w:sz w:val="24"/>
          <w:szCs w:val="24"/>
        </w:rPr>
        <w:t>,</w:t>
      </w:r>
      <w:r>
        <w:rPr>
          <w:rFonts w:ascii="Arial" w:hAnsi="Arial" w:cs="Arial"/>
          <w:sz w:val="24"/>
          <w:szCs w:val="24"/>
        </w:rPr>
        <w:t xml:space="preserve"> rang</w:t>
      </w:r>
      <w:r w:rsidR="009A56C3">
        <w:rPr>
          <w:rFonts w:ascii="Arial" w:hAnsi="Arial" w:cs="Arial"/>
          <w:sz w:val="24"/>
          <w:szCs w:val="24"/>
        </w:rPr>
        <w:t>ing</w:t>
      </w:r>
      <w:r w:rsidR="008D389B">
        <w:rPr>
          <w:rFonts w:ascii="Arial" w:hAnsi="Arial" w:cs="Arial"/>
          <w:sz w:val="24"/>
          <w:szCs w:val="24"/>
        </w:rPr>
        <w:t xml:space="preserve"> </w:t>
      </w:r>
      <w:r>
        <w:rPr>
          <w:rFonts w:ascii="Arial" w:hAnsi="Arial" w:cs="Arial"/>
          <w:sz w:val="24"/>
          <w:szCs w:val="24"/>
        </w:rPr>
        <w:t>from $897.3 million to $1.23 billion</w:t>
      </w:r>
      <w:r w:rsidR="009A56C3">
        <w:rPr>
          <w:rFonts w:ascii="Arial" w:hAnsi="Arial" w:cs="Arial"/>
          <w:sz w:val="24"/>
          <w:szCs w:val="24"/>
        </w:rPr>
        <w:t>; and</w:t>
      </w:r>
    </w:p>
    <w:p w14:paraId="2443DF30" w14:textId="6922A031" w:rsidR="00F11903" w:rsidRDefault="009A56C3" w:rsidP="000578C9">
      <w:pPr>
        <w:pStyle w:val="NoSpacing"/>
        <w:numPr>
          <w:ilvl w:val="0"/>
          <w:numId w:val="22"/>
        </w:numPr>
        <w:spacing w:before="240" w:after="240" w:line="360" w:lineRule="auto"/>
        <w:rPr>
          <w:rFonts w:ascii="Arial" w:hAnsi="Arial" w:cs="Arial"/>
          <w:sz w:val="24"/>
          <w:szCs w:val="24"/>
        </w:rPr>
      </w:pPr>
      <w:proofErr w:type="gramStart"/>
      <w:r>
        <w:rPr>
          <w:rFonts w:ascii="Arial" w:hAnsi="Arial" w:cs="Arial"/>
          <w:sz w:val="24"/>
          <w:szCs w:val="24"/>
        </w:rPr>
        <w:t>o</w:t>
      </w:r>
      <w:r w:rsidR="00F11903">
        <w:rPr>
          <w:rFonts w:ascii="Arial" w:hAnsi="Arial" w:cs="Arial"/>
          <w:sz w:val="24"/>
          <w:szCs w:val="24"/>
        </w:rPr>
        <w:t>f</w:t>
      </w:r>
      <w:proofErr w:type="gramEnd"/>
      <w:r w:rsidR="00F11903">
        <w:rPr>
          <w:rFonts w:ascii="Arial" w:hAnsi="Arial" w:cs="Arial"/>
          <w:sz w:val="24"/>
          <w:szCs w:val="24"/>
        </w:rPr>
        <w:t xml:space="preserve"> these totals, about 75 percent of the collection will be federal taxes while state and local taxes will be about 25 percent of the total taxes. </w:t>
      </w:r>
    </w:p>
    <w:p w14:paraId="2443DF31" w14:textId="77777777" w:rsidR="00C450A0" w:rsidRDefault="00C450A0" w:rsidP="00B51C90">
      <w:pPr>
        <w:pStyle w:val="NoSpacing"/>
        <w:spacing w:before="240" w:after="240" w:line="360" w:lineRule="auto"/>
        <w:rPr>
          <w:rFonts w:ascii="Arial" w:hAnsi="Arial" w:cs="Arial"/>
          <w:sz w:val="24"/>
          <w:szCs w:val="24"/>
        </w:rPr>
      </w:pPr>
    </w:p>
    <w:p w14:paraId="2443DF32" w14:textId="1F7A9AF0" w:rsidR="00E34FCC" w:rsidRPr="00E34FCC" w:rsidRDefault="00701A26" w:rsidP="000578C9">
      <w:pPr>
        <w:pStyle w:val="NoSpacing"/>
        <w:numPr>
          <w:ilvl w:val="0"/>
          <w:numId w:val="1"/>
        </w:numPr>
        <w:spacing w:before="240" w:after="240" w:line="360" w:lineRule="auto"/>
        <w:ind w:left="540" w:hanging="540"/>
        <w:rPr>
          <w:rFonts w:ascii="Arial" w:hAnsi="Arial" w:cs="Arial"/>
          <w:b/>
          <w:color w:val="4F81BD" w:themeColor="accent1"/>
          <w:sz w:val="28"/>
          <w:szCs w:val="28"/>
        </w:rPr>
      </w:pPr>
      <w:r>
        <w:rPr>
          <w:rFonts w:ascii="Arial" w:hAnsi="Arial" w:cs="Arial"/>
          <w:b/>
          <w:color w:val="4F81BD" w:themeColor="accent1"/>
          <w:sz w:val="28"/>
          <w:szCs w:val="28"/>
        </w:rPr>
        <w:t>Conclusion</w:t>
      </w:r>
      <w:r w:rsidR="008D389B">
        <w:rPr>
          <w:rFonts w:ascii="Arial" w:hAnsi="Arial" w:cs="Arial"/>
          <w:b/>
          <w:color w:val="4F81BD" w:themeColor="accent1"/>
          <w:sz w:val="28"/>
          <w:szCs w:val="28"/>
        </w:rPr>
        <w:t xml:space="preserve"> and Discussion</w:t>
      </w:r>
    </w:p>
    <w:p w14:paraId="2443DF33" w14:textId="63C25B97" w:rsidR="00E34FCC" w:rsidRDefault="00795D2D" w:rsidP="00E34FCC">
      <w:pPr>
        <w:pStyle w:val="NoSpacing"/>
        <w:spacing w:before="240" w:after="240" w:line="360" w:lineRule="auto"/>
        <w:rPr>
          <w:rFonts w:ascii="Arial" w:hAnsi="Arial" w:cs="Arial"/>
          <w:sz w:val="24"/>
          <w:szCs w:val="24"/>
        </w:rPr>
      </w:pPr>
      <w:r>
        <w:rPr>
          <w:rFonts w:ascii="Arial" w:hAnsi="Arial" w:cs="Arial"/>
          <w:sz w:val="24"/>
          <w:szCs w:val="24"/>
        </w:rPr>
        <w:t>This study analyzes the</w:t>
      </w:r>
      <w:r w:rsidR="00F31CE5">
        <w:rPr>
          <w:rFonts w:ascii="Arial" w:hAnsi="Arial" w:cs="Arial"/>
          <w:sz w:val="24"/>
          <w:szCs w:val="24"/>
        </w:rPr>
        <w:t xml:space="preserve"> supply of APNs in Tennessee and </w:t>
      </w:r>
      <w:r w:rsidR="00E02E2F">
        <w:rPr>
          <w:rFonts w:ascii="Arial" w:hAnsi="Arial" w:cs="Arial"/>
          <w:sz w:val="24"/>
          <w:szCs w:val="24"/>
        </w:rPr>
        <w:t xml:space="preserve">estimates </w:t>
      </w:r>
      <w:r w:rsidR="00F31CE5">
        <w:rPr>
          <w:rFonts w:ascii="Arial" w:hAnsi="Arial" w:cs="Arial"/>
          <w:sz w:val="24"/>
          <w:szCs w:val="24"/>
        </w:rPr>
        <w:t xml:space="preserve">the current economic impact of this group of </w:t>
      </w:r>
      <w:r w:rsidR="00C97F61">
        <w:rPr>
          <w:rFonts w:ascii="Arial" w:hAnsi="Arial" w:cs="Arial"/>
          <w:sz w:val="24"/>
          <w:szCs w:val="24"/>
        </w:rPr>
        <w:t>health care providers.  In addition, this study projects the economic contributions</w:t>
      </w:r>
      <w:r>
        <w:rPr>
          <w:rFonts w:ascii="Arial" w:hAnsi="Arial" w:cs="Arial"/>
          <w:sz w:val="24"/>
          <w:szCs w:val="24"/>
        </w:rPr>
        <w:t xml:space="preserve"> of APNs</w:t>
      </w:r>
      <w:r w:rsidR="00C97F61">
        <w:rPr>
          <w:rFonts w:ascii="Arial" w:hAnsi="Arial" w:cs="Arial"/>
          <w:sz w:val="24"/>
          <w:szCs w:val="24"/>
        </w:rPr>
        <w:t xml:space="preserve"> to the state and local economies </w:t>
      </w:r>
      <w:r w:rsidR="009B2D00">
        <w:rPr>
          <w:rFonts w:ascii="Arial" w:hAnsi="Arial" w:cs="Arial"/>
          <w:sz w:val="24"/>
          <w:szCs w:val="24"/>
        </w:rPr>
        <w:t xml:space="preserve">if Tennessee expands </w:t>
      </w:r>
      <w:r w:rsidR="00C97F61">
        <w:rPr>
          <w:rFonts w:ascii="Arial" w:hAnsi="Arial" w:cs="Arial"/>
          <w:sz w:val="24"/>
          <w:szCs w:val="24"/>
        </w:rPr>
        <w:t>the scope of practice of APNs from a restricted practice sta</w:t>
      </w:r>
      <w:r w:rsidR="0009077F">
        <w:rPr>
          <w:rFonts w:ascii="Arial" w:hAnsi="Arial" w:cs="Arial"/>
          <w:sz w:val="24"/>
          <w:szCs w:val="24"/>
        </w:rPr>
        <w:t>tus to a full-practice status.</w:t>
      </w:r>
    </w:p>
    <w:p w14:paraId="29AFB2BC" w14:textId="3240A0C6" w:rsidR="00360165" w:rsidRDefault="00360165" w:rsidP="00360165">
      <w:pPr>
        <w:spacing w:after="0" w:line="360" w:lineRule="auto"/>
        <w:rPr>
          <w:rFonts w:ascii="Arial" w:hAnsi="Arial" w:cs="Arial"/>
          <w:sz w:val="24"/>
          <w:szCs w:val="24"/>
        </w:rPr>
      </w:pPr>
      <w:r>
        <w:rPr>
          <w:rFonts w:ascii="Arial" w:hAnsi="Arial" w:cs="Arial"/>
          <w:sz w:val="24"/>
          <w:szCs w:val="24"/>
        </w:rPr>
        <w:lastRenderedPageBreak/>
        <w:t xml:space="preserve">Our assessment of the supply of APN in Tennessee </w:t>
      </w:r>
      <w:r w:rsidR="00795D2D">
        <w:rPr>
          <w:rFonts w:ascii="Arial" w:hAnsi="Arial" w:cs="Arial"/>
          <w:sz w:val="24"/>
          <w:szCs w:val="24"/>
        </w:rPr>
        <w:t>found</w:t>
      </w:r>
      <w:r>
        <w:rPr>
          <w:rFonts w:ascii="Arial" w:hAnsi="Arial" w:cs="Arial"/>
          <w:sz w:val="24"/>
          <w:szCs w:val="24"/>
        </w:rPr>
        <w:t xml:space="preserve"> that the numbe</w:t>
      </w:r>
      <w:r w:rsidR="00795D2D">
        <w:rPr>
          <w:rFonts w:ascii="Arial" w:hAnsi="Arial" w:cs="Arial"/>
          <w:sz w:val="24"/>
          <w:szCs w:val="24"/>
        </w:rPr>
        <w:t>r of APNs rose steadily</w:t>
      </w:r>
      <w:r>
        <w:rPr>
          <w:rFonts w:ascii="Arial" w:hAnsi="Arial" w:cs="Arial"/>
          <w:sz w:val="24"/>
          <w:szCs w:val="24"/>
        </w:rPr>
        <w:t xml:space="preserve"> </w:t>
      </w:r>
      <w:r w:rsidRPr="00360165">
        <w:rPr>
          <w:rFonts w:ascii="Arial" w:hAnsi="Arial" w:cs="Arial"/>
          <w:sz w:val="24"/>
          <w:szCs w:val="24"/>
        </w:rPr>
        <w:t>from 9,276 in 2015 to 10,886 in 2017</w:t>
      </w:r>
      <w:r w:rsidR="00795D2D">
        <w:rPr>
          <w:rFonts w:ascii="Arial" w:hAnsi="Arial" w:cs="Arial"/>
          <w:sz w:val="24"/>
          <w:szCs w:val="24"/>
        </w:rPr>
        <w:t>,</w:t>
      </w:r>
      <w:r w:rsidRPr="00360165">
        <w:rPr>
          <w:rFonts w:ascii="Arial" w:hAnsi="Arial" w:cs="Arial"/>
          <w:sz w:val="24"/>
          <w:szCs w:val="24"/>
        </w:rPr>
        <w:t xml:space="preserve"> with most of the increases oc</w:t>
      </w:r>
      <w:r>
        <w:rPr>
          <w:rFonts w:ascii="Arial" w:hAnsi="Arial" w:cs="Arial"/>
          <w:sz w:val="24"/>
          <w:szCs w:val="24"/>
        </w:rPr>
        <w:t>curred among th</w:t>
      </w:r>
      <w:r w:rsidR="00795D2D">
        <w:rPr>
          <w:rFonts w:ascii="Arial" w:hAnsi="Arial" w:cs="Arial"/>
          <w:sz w:val="24"/>
          <w:szCs w:val="24"/>
        </w:rPr>
        <w:t xml:space="preserve">ose working </w:t>
      </w:r>
      <w:r>
        <w:rPr>
          <w:rFonts w:ascii="Arial" w:hAnsi="Arial" w:cs="Arial"/>
          <w:sz w:val="24"/>
          <w:szCs w:val="24"/>
        </w:rPr>
        <w:t>full</w:t>
      </w:r>
      <w:r w:rsidR="00CA6E06">
        <w:rPr>
          <w:rFonts w:ascii="Arial" w:hAnsi="Arial" w:cs="Arial"/>
          <w:sz w:val="24"/>
          <w:szCs w:val="24"/>
        </w:rPr>
        <w:t>-</w:t>
      </w:r>
      <w:r>
        <w:rPr>
          <w:rFonts w:ascii="Arial" w:hAnsi="Arial" w:cs="Arial"/>
          <w:sz w:val="24"/>
          <w:szCs w:val="24"/>
        </w:rPr>
        <w:t>time</w:t>
      </w:r>
      <w:r w:rsidRPr="00360165">
        <w:rPr>
          <w:rFonts w:ascii="Arial" w:hAnsi="Arial" w:cs="Arial"/>
          <w:sz w:val="24"/>
          <w:szCs w:val="24"/>
        </w:rPr>
        <w:t xml:space="preserve">. </w:t>
      </w:r>
      <w:r>
        <w:rPr>
          <w:rFonts w:ascii="Arial" w:hAnsi="Arial" w:cs="Arial"/>
          <w:sz w:val="24"/>
          <w:szCs w:val="24"/>
        </w:rPr>
        <w:t xml:space="preserve"> </w:t>
      </w:r>
      <w:r w:rsidRPr="00360165">
        <w:rPr>
          <w:rFonts w:ascii="Arial" w:hAnsi="Arial" w:cs="Arial"/>
          <w:sz w:val="24"/>
          <w:szCs w:val="24"/>
        </w:rPr>
        <w:t>During the same period, the ratios of active full-time APNs per 100,000 population rose steadily by 17.3%, from 126.7 to 148.6.  The part-time APN to population ratio, in contrast, fell slightly, by 1.0%, from 8.9 to 8.8.</w:t>
      </w:r>
      <w:r>
        <w:rPr>
          <w:rFonts w:ascii="Arial" w:hAnsi="Arial" w:cs="Arial"/>
          <w:sz w:val="24"/>
          <w:szCs w:val="24"/>
        </w:rPr>
        <w:t xml:space="preserve">  </w:t>
      </w:r>
      <w:r w:rsidRPr="00360165">
        <w:rPr>
          <w:rFonts w:ascii="Arial" w:hAnsi="Arial" w:cs="Arial"/>
          <w:sz w:val="24"/>
          <w:szCs w:val="24"/>
        </w:rPr>
        <w:t xml:space="preserve">This rising trend </w:t>
      </w:r>
      <w:r w:rsidR="00EE3CED">
        <w:rPr>
          <w:rFonts w:ascii="Arial" w:hAnsi="Arial" w:cs="Arial"/>
          <w:sz w:val="24"/>
          <w:szCs w:val="24"/>
        </w:rPr>
        <w:t>of</w:t>
      </w:r>
      <w:r w:rsidRPr="00360165">
        <w:rPr>
          <w:rFonts w:ascii="Arial" w:hAnsi="Arial" w:cs="Arial"/>
          <w:sz w:val="24"/>
          <w:szCs w:val="24"/>
        </w:rPr>
        <w:t xml:space="preserve"> </w:t>
      </w:r>
      <w:r w:rsidR="00795D2D">
        <w:rPr>
          <w:rFonts w:ascii="Arial" w:hAnsi="Arial" w:cs="Arial"/>
          <w:sz w:val="24"/>
          <w:szCs w:val="24"/>
        </w:rPr>
        <w:t xml:space="preserve">the proportion of </w:t>
      </w:r>
      <w:r w:rsidRPr="00360165">
        <w:rPr>
          <w:rFonts w:ascii="Arial" w:hAnsi="Arial" w:cs="Arial"/>
          <w:sz w:val="24"/>
          <w:szCs w:val="24"/>
        </w:rPr>
        <w:t xml:space="preserve">full-time APN to population indicates that full-time APNs as a group grew faster than the general population in Tennessee. </w:t>
      </w:r>
    </w:p>
    <w:p w14:paraId="67A4EB91" w14:textId="115BB864" w:rsidR="00C97F61" w:rsidRPr="00551EB2" w:rsidRDefault="00360165" w:rsidP="00F83D2C">
      <w:pPr>
        <w:spacing w:before="240" w:after="240" w:line="360" w:lineRule="auto"/>
        <w:rPr>
          <w:rFonts w:ascii="Arial" w:hAnsi="Arial" w:cs="Arial"/>
          <w:sz w:val="24"/>
          <w:szCs w:val="24"/>
        </w:rPr>
      </w:pPr>
      <w:r>
        <w:rPr>
          <w:rFonts w:ascii="Arial" w:hAnsi="Arial" w:cs="Arial"/>
          <w:sz w:val="24"/>
          <w:szCs w:val="24"/>
        </w:rPr>
        <w:t xml:space="preserve">We </w:t>
      </w:r>
      <w:r w:rsidR="00E02E2F">
        <w:rPr>
          <w:rFonts w:ascii="Arial" w:hAnsi="Arial" w:cs="Arial"/>
          <w:sz w:val="24"/>
          <w:szCs w:val="24"/>
        </w:rPr>
        <w:t xml:space="preserve">then </w:t>
      </w:r>
      <w:r>
        <w:rPr>
          <w:rFonts w:ascii="Arial" w:hAnsi="Arial" w:cs="Arial"/>
          <w:sz w:val="24"/>
          <w:szCs w:val="24"/>
        </w:rPr>
        <w:t>conducted an in-depth analysis of the current economic contributions of practicing APNs to the state and local economies</w:t>
      </w:r>
      <w:r w:rsidR="00E02E2F">
        <w:rPr>
          <w:rFonts w:ascii="Arial" w:hAnsi="Arial" w:cs="Arial"/>
          <w:sz w:val="24"/>
          <w:szCs w:val="24"/>
        </w:rPr>
        <w:t xml:space="preserve">.  The overall impacts, including the impacts on jobs and taxes, were substantial (Tables </w:t>
      </w:r>
      <w:r w:rsidR="00CA6E06">
        <w:rPr>
          <w:rFonts w:ascii="Arial" w:hAnsi="Arial" w:cs="Arial"/>
          <w:sz w:val="24"/>
          <w:szCs w:val="24"/>
        </w:rPr>
        <w:t>3-10</w:t>
      </w:r>
      <w:r w:rsidR="00E02E2F">
        <w:rPr>
          <w:rFonts w:ascii="Arial" w:hAnsi="Arial" w:cs="Arial"/>
          <w:sz w:val="24"/>
          <w:szCs w:val="24"/>
        </w:rPr>
        <w:t>).  We also</w:t>
      </w:r>
      <w:r w:rsidR="00795D2D">
        <w:rPr>
          <w:rFonts w:ascii="Arial" w:hAnsi="Arial" w:cs="Arial"/>
          <w:sz w:val="24"/>
          <w:szCs w:val="24"/>
        </w:rPr>
        <w:t xml:space="preserve"> found</w:t>
      </w:r>
      <w:r w:rsidR="00CA6E06">
        <w:rPr>
          <w:rFonts w:ascii="Arial" w:hAnsi="Arial" w:cs="Arial"/>
          <w:sz w:val="24"/>
          <w:szCs w:val="24"/>
        </w:rPr>
        <w:t>, as expected,</w:t>
      </w:r>
      <w:r w:rsidR="00795D2D">
        <w:rPr>
          <w:rFonts w:ascii="Arial" w:hAnsi="Arial" w:cs="Arial"/>
          <w:sz w:val="24"/>
          <w:szCs w:val="24"/>
        </w:rPr>
        <w:t xml:space="preserve"> the total impact on the statewide economy to be larger than that on the local economies.  </w:t>
      </w:r>
      <w:r w:rsidR="00F83D2C">
        <w:rPr>
          <w:rFonts w:ascii="Arial" w:hAnsi="Arial" w:cs="Arial"/>
          <w:sz w:val="24"/>
          <w:szCs w:val="24"/>
        </w:rPr>
        <w:t>F</w:t>
      </w:r>
      <w:r w:rsidR="00C97F61" w:rsidRPr="00551EB2">
        <w:rPr>
          <w:rFonts w:ascii="Arial" w:hAnsi="Arial" w:cs="Arial"/>
          <w:sz w:val="24"/>
          <w:szCs w:val="24"/>
        </w:rPr>
        <w:t>o</w:t>
      </w:r>
      <w:r w:rsidR="00C97F61">
        <w:rPr>
          <w:rFonts w:ascii="Arial" w:hAnsi="Arial" w:cs="Arial"/>
          <w:sz w:val="24"/>
          <w:szCs w:val="24"/>
        </w:rPr>
        <w:t>r the baseline year of 2017,</w:t>
      </w:r>
      <w:r w:rsidR="00C97F61" w:rsidRPr="00551EB2">
        <w:rPr>
          <w:rFonts w:ascii="Arial" w:hAnsi="Arial" w:cs="Arial"/>
          <w:sz w:val="24"/>
          <w:szCs w:val="24"/>
        </w:rPr>
        <w:t xml:space="preserve"> </w:t>
      </w:r>
      <w:r w:rsidR="00795D2D">
        <w:rPr>
          <w:rFonts w:ascii="Arial" w:hAnsi="Arial" w:cs="Arial"/>
          <w:sz w:val="24"/>
          <w:szCs w:val="24"/>
        </w:rPr>
        <w:t xml:space="preserve">for example, </w:t>
      </w:r>
      <w:r w:rsidR="003508F3">
        <w:rPr>
          <w:rFonts w:ascii="Arial" w:hAnsi="Arial" w:cs="Arial"/>
          <w:sz w:val="24"/>
          <w:szCs w:val="24"/>
        </w:rPr>
        <w:t>our lower-</w:t>
      </w:r>
      <w:r w:rsidR="00F83D2C">
        <w:rPr>
          <w:rFonts w:ascii="Arial" w:hAnsi="Arial" w:cs="Arial"/>
          <w:sz w:val="24"/>
          <w:szCs w:val="24"/>
        </w:rPr>
        <w:t xml:space="preserve">bound estimates of the total </w:t>
      </w:r>
      <w:r w:rsidR="00C97F61" w:rsidRPr="00551EB2">
        <w:rPr>
          <w:rFonts w:ascii="Arial" w:hAnsi="Arial" w:cs="Arial"/>
          <w:sz w:val="24"/>
          <w:szCs w:val="24"/>
        </w:rPr>
        <w:t xml:space="preserve">active full-time and part-time APNs in Tennessee are </w:t>
      </w:r>
      <w:r w:rsidR="00EB2B86">
        <w:rPr>
          <w:rFonts w:ascii="Arial" w:hAnsi="Arial" w:cs="Arial"/>
          <w:sz w:val="24"/>
          <w:szCs w:val="24"/>
        </w:rPr>
        <w:t>estima</w:t>
      </w:r>
      <w:r w:rsidR="00403570">
        <w:rPr>
          <w:rFonts w:ascii="Arial" w:hAnsi="Arial" w:cs="Arial"/>
          <w:sz w:val="24"/>
          <w:szCs w:val="24"/>
        </w:rPr>
        <w:t xml:space="preserve">ted </w:t>
      </w:r>
      <w:r w:rsidR="00C97F61" w:rsidRPr="00551EB2">
        <w:rPr>
          <w:rFonts w:ascii="Arial" w:hAnsi="Arial" w:cs="Arial"/>
          <w:sz w:val="24"/>
          <w:szCs w:val="24"/>
        </w:rPr>
        <w:t xml:space="preserve">to have contributed more than $4.43 billion of </w:t>
      </w:r>
      <w:r w:rsidR="00C97F61">
        <w:rPr>
          <w:rFonts w:ascii="Arial" w:hAnsi="Arial" w:cs="Arial"/>
          <w:sz w:val="24"/>
          <w:szCs w:val="24"/>
        </w:rPr>
        <w:t xml:space="preserve">total </w:t>
      </w:r>
      <w:r w:rsidR="00C97F61" w:rsidRPr="00551EB2">
        <w:rPr>
          <w:rFonts w:ascii="Arial" w:hAnsi="Arial" w:cs="Arial"/>
          <w:sz w:val="24"/>
          <w:szCs w:val="24"/>
        </w:rPr>
        <w:t>output (dollar value of total sales), $566.5 million of total federal, state and local taxes collected, and 40,590 jobs</w:t>
      </w:r>
      <w:r w:rsidR="00C97F61">
        <w:rPr>
          <w:rFonts w:ascii="Arial" w:hAnsi="Arial" w:cs="Arial"/>
          <w:sz w:val="24"/>
          <w:szCs w:val="24"/>
        </w:rPr>
        <w:t xml:space="preserve"> to the economies of 95 Tennessee counties.</w:t>
      </w:r>
      <w:r w:rsidR="003508F3">
        <w:rPr>
          <w:rFonts w:ascii="Arial" w:hAnsi="Arial" w:cs="Arial"/>
          <w:sz w:val="24"/>
          <w:szCs w:val="24"/>
        </w:rPr>
        <w:t xml:space="preserve">  Our </w:t>
      </w:r>
      <w:r w:rsidR="00F109CB">
        <w:rPr>
          <w:rFonts w:ascii="Arial" w:hAnsi="Arial" w:cs="Arial"/>
          <w:sz w:val="24"/>
          <w:szCs w:val="24"/>
        </w:rPr>
        <w:t xml:space="preserve">state-level </w:t>
      </w:r>
      <w:r w:rsidR="003508F3">
        <w:rPr>
          <w:rFonts w:ascii="Arial" w:hAnsi="Arial" w:cs="Arial"/>
          <w:sz w:val="24"/>
          <w:szCs w:val="24"/>
        </w:rPr>
        <w:t xml:space="preserve"> estimates for the baseline year of 2017 are</w:t>
      </w:r>
      <w:r w:rsidR="00EB2B86">
        <w:rPr>
          <w:rFonts w:ascii="Arial" w:hAnsi="Arial" w:cs="Arial"/>
          <w:sz w:val="24"/>
          <w:szCs w:val="24"/>
        </w:rPr>
        <w:t xml:space="preserve"> estima</w:t>
      </w:r>
      <w:r w:rsidR="00403570">
        <w:rPr>
          <w:rFonts w:ascii="Arial" w:hAnsi="Arial" w:cs="Arial"/>
          <w:sz w:val="24"/>
          <w:szCs w:val="24"/>
        </w:rPr>
        <w:t>ted to be</w:t>
      </w:r>
      <w:r w:rsidR="003508F3" w:rsidRPr="003508F3">
        <w:rPr>
          <w:rFonts w:ascii="Arial" w:hAnsi="Arial" w:cs="Arial"/>
          <w:sz w:val="24"/>
          <w:szCs w:val="24"/>
        </w:rPr>
        <w:t xml:space="preserve"> </w:t>
      </w:r>
      <w:r w:rsidR="003508F3">
        <w:rPr>
          <w:rFonts w:ascii="Arial" w:hAnsi="Arial" w:cs="Arial"/>
          <w:sz w:val="24"/>
          <w:szCs w:val="24"/>
        </w:rPr>
        <w:t xml:space="preserve">$5.45 billion of total output, 43,727 jobs, and $708.1 million of federal, state and local taxes </w:t>
      </w:r>
      <w:r w:rsidR="00403570">
        <w:rPr>
          <w:rFonts w:ascii="Arial" w:hAnsi="Arial" w:cs="Arial"/>
          <w:sz w:val="24"/>
          <w:szCs w:val="24"/>
        </w:rPr>
        <w:t>collected</w:t>
      </w:r>
      <w:r w:rsidR="003508F3">
        <w:rPr>
          <w:rFonts w:ascii="Arial" w:hAnsi="Arial" w:cs="Arial"/>
          <w:sz w:val="24"/>
          <w:szCs w:val="24"/>
        </w:rPr>
        <w:t>.</w:t>
      </w:r>
      <w:r w:rsidR="00EE3CED">
        <w:rPr>
          <w:rFonts w:ascii="Arial" w:hAnsi="Arial" w:cs="Arial"/>
          <w:sz w:val="24"/>
          <w:szCs w:val="24"/>
        </w:rPr>
        <w:t xml:space="preserve"> </w:t>
      </w:r>
    </w:p>
    <w:p w14:paraId="647F0D92" w14:textId="06BD9AFD" w:rsidR="003508F3" w:rsidRPr="003508F3" w:rsidRDefault="003508F3" w:rsidP="003508F3">
      <w:pPr>
        <w:spacing w:before="240" w:after="240" w:line="360" w:lineRule="auto"/>
        <w:rPr>
          <w:rFonts w:ascii="Arial" w:hAnsi="Arial" w:cs="Arial"/>
          <w:sz w:val="24"/>
          <w:szCs w:val="24"/>
        </w:rPr>
      </w:pPr>
      <w:r>
        <w:rPr>
          <w:rFonts w:ascii="Arial" w:hAnsi="Arial" w:cs="Arial"/>
          <w:sz w:val="24"/>
          <w:szCs w:val="24"/>
        </w:rPr>
        <w:t>Our analysis of</w:t>
      </w:r>
      <w:r w:rsidR="00EE3CED">
        <w:rPr>
          <w:rFonts w:ascii="Arial" w:hAnsi="Arial" w:cs="Arial"/>
          <w:sz w:val="24"/>
          <w:szCs w:val="24"/>
        </w:rPr>
        <w:t xml:space="preserve"> the</w:t>
      </w:r>
      <w:r>
        <w:rPr>
          <w:rFonts w:ascii="Arial" w:hAnsi="Arial" w:cs="Arial"/>
          <w:sz w:val="24"/>
          <w:szCs w:val="24"/>
        </w:rPr>
        <w:t xml:space="preserve"> </w:t>
      </w:r>
      <w:r w:rsidR="00EE3CED">
        <w:rPr>
          <w:rFonts w:ascii="Arial" w:hAnsi="Arial" w:cs="Arial"/>
          <w:sz w:val="24"/>
          <w:szCs w:val="24"/>
        </w:rPr>
        <w:t xml:space="preserve">economic effects of </w:t>
      </w:r>
      <w:r>
        <w:rPr>
          <w:rFonts w:ascii="Arial" w:hAnsi="Arial" w:cs="Arial"/>
          <w:sz w:val="24"/>
          <w:szCs w:val="24"/>
        </w:rPr>
        <w:t xml:space="preserve">expanded role of APNs suggested that a change of the </w:t>
      </w:r>
      <w:r w:rsidR="00C97F61" w:rsidRPr="003508F3">
        <w:rPr>
          <w:rFonts w:ascii="Arial" w:hAnsi="Arial" w:cs="Arial"/>
          <w:sz w:val="24"/>
          <w:szCs w:val="24"/>
        </w:rPr>
        <w:t>practice environment in Tennessee from the “Restricted Practice” status to the “Full Practice” status is likely to contribute $780 million of additional total output and 7,144 of additional jobs to the local economies in Tennessee</w:t>
      </w:r>
      <w:r w:rsidR="001B7FAC">
        <w:rPr>
          <w:rFonts w:ascii="Arial" w:hAnsi="Arial" w:cs="Arial"/>
          <w:sz w:val="24"/>
          <w:szCs w:val="24"/>
        </w:rPr>
        <w:t xml:space="preserve"> from 2017 to 2025</w:t>
      </w:r>
      <w:r w:rsidR="00CA6E06">
        <w:rPr>
          <w:rFonts w:ascii="Arial" w:hAnsi="Arial" w:cs="Arial"/>
          <w:sz w:val="24"/>
          <w:szCs w:val="24"/>
        </w:rPr>
        <w:t xml:space="preserve"> (Tables 11 and 12)</w:t>
      </w:r>
      <w:r w:rsidR="00C97F61" w:rsidRPr="003508F3">
        <w:rPr>
          <w:rFonts w:ascii="Arial" w:hAnsi="Arial" w:cs="Arial"/>
          <w:sz w:val="24"/>
          <w:szCs w:val="24"/>
        </w:rPr>
        <w:t xml:space="preserve">. </w:t>
      </w:r>
      <w:r>
        <w:rPr>
          <w:rFonts w:ascii="Arial" w:hAnsi="Arial" w:cs="Arial"/>
          <w:sz w:val="24"/>
          <w:szCs w:val="24"/>
        </w:rPr>
        <w:t xml:space="preserve"> </w:t>
      </w:r>
      <w:r w:rsidR="00C97F61" w:rsidRPr="003508F3">
        <w:rPr>
          <w:rFonts w:ascii="Arial" w:hAnsi="Arial" w:cs="Arial"/>
          <w:sz w:val="24"/>
          <w:szCs w:val="24"/>
        </w:rPr>
        <w:t>When the effects of population growth and inflation and the ongoing influence of the Affordable Care Act are taken into account, the long-term economic contributions of APNs to Tennessee’s local economies are projected to be $7.02 billion of total output, 64,295 jobs, and $897.3 million of fe</w:t>
      </w:r>
      <w:r w:rsidR="001B7FAC">
        <w:rPr>
          <w:rFonts w:ascii="Arial" w:hAnsi="Arial" w:cs="Arial"/>
          <w:sz w:val="24"/>
          <w:szCs w:val="24"/>
        </w:rPr>
        <w:t>deral, state and local taxes by year</w:t>
      </w:r>
      <w:r w:rsidR="00C97F61" w:rsidRPr="003508F3">
        <w:rPr>
          <w:rFonts w:ascii="Arial" w:hAnsi="Arial" w:cs="Arial"/>
          <w:sz w:val="24"/>
          <w:szCs w:val="24"/>
        </w:rPr>
        <w:t xml:space="preserve"> 2025</w:t>
      </w:r>
      <w:r w:rsidR="00CA6E06">
        <w:rPr>
          <w:rFonts w:ascii="Arial" w:hAnsi="Arial" w:cs="Arial"/>
          <w:sz w:val="24"/>
          <w:szCs w:val="24"/>
        </w:rPr>
        <w:t xml:space="preserve"> (Tables </w:t>
      </w:r>
      <w:r w:rsidR="00CB6C13">
        <w:rPr>
          <w:rFonts w:ascii="Arial" w:hAnsi="Arial" w:cs="Arial"/>
          <w:sz w:val="24"/>
          <w:szCs w:val="24"/>
        </w:rPr>
        <w:t>15-20)</w:t>
      </w:r>
      <w:r w:rsidR="00C97F61" w:rsidRPr="003508F3">
        <w:rPr>
          <w:rFonts w:ascii="Arial" w:hAnsi="Arial" w:cs="Arial"/>
          <w:sz w:val="24"/>
          <w:szCs w:val="24"/>
        </w:rPr>
        <w:t>.</w:t>
      </w:r>
      <w:r>
        <w:rPr>
          <w:rFonts w:ascii="Arial" w:hAnsi="Arial" w:cs="Arial"/>
          <w:sz w:val="24"/>
          <w:szCs w:val="24"/>
        </w:rPr>
        <w:t xml:space="preserve">  </w:t>
      </w:r>
      <w:r w:rsidR="00F109CB">
        <w:rPr>
          <w:rFonts w:ascii="Arial" w:hAnsi="Arial" w:cs="Arial"/>
          <w:sz w:val="24"/>
          <w:szCs w:val="24"/>
        </w:rPr>
        <w:t>State-level</w:t>
      </w:r>
      <w:r>
        <w:rPr>
          <w:rFonts w:ascii="Arial" w:hAnsi="Arial" w:cs="Arial"/>
          <w:sz w:val="24"/>
          <w:szCs w:val="24"/>
        </w:rPr>
        <w:t xml:space="preserve"> estimates of the effects of expanded role of APNs are even more impressive</w:t>
      </w:r>
      <w:r w:rsidR="0040214A">
        <w:rPr>
          <w:rFonts w:ascii="Arial" w:hAnsi="Arial" w:cs="Arial"/>
          <w:sz w:val="24"/>
          <w:szCs w:val="24"/>
        </w:rPr>
        <w:t xml:space="preserve">: greater use of </w:t>
      </w:r>
      <w:r w:rsidRPr="003508F3">
        <w:rPr>
          <w:rFonts w:ascii="Arial" w:hAnsi="Arial" w:cs="Arial"/>
          <w:sz w:val="24"/>
          <w:szCs w:val="24"/>
        </w:rPr>
        <w:t>APNs will likely contribute $958.7 million of total output and 7,696 additional jobs to the statewide economy of Tennessee</w:t>
      </w:r>
      <w:r w:rsidR="0040214A">
        <w:rPr>
          <w:rFonts w:ascii="Arial" w:hAnsi="Arial" w:cs="Arial"/>
          <w:sz w:val="24"/>
          <w:szCs w:val="24"/>
        </w:rPr>
        <w:t xml:space="preserve"> from 2017 to 2025</w:t>
      </w:r>
      <w:r w:rsidRPr="003508F3">
        <w:rPr>
          <w:rFonts w:ascii="Arial" w:hAnsi="Arial" w:cs="Arial"/>
          <w:sz w:val="24"/>
          <w:szCs w:val="24"/>
        </w:rPr>
        <w:t xml:space="preserve">. </w:t>
      </w:r>
      <w:r>
        <w:rPr>
          <w:rFonts w:ascii="Arial" w:hAnsi="Arial" w:cs="Arial"/>
          <w:sz w:val="24"/>
          <w:szCs w:val="24"/>
        </w:rPr>
        <w:t xml:space="preserve"> When </w:t>
      </w:r>
      <w:r w:rsidRPr="003508F3">
        <w:rPr>
          <w:rFonts w:ascii="Arial" w:hAnsi="Arial" w:cs="Arial"/>
          <w:sz w:val="24"/>
          <w:szCs w:val="24"/>
        </w:rPr>
        <w:t xml:space="preserve">the long-term effects of population growth, </w:t>
      </w:r>
      <w:r w:rsidRPr="003508F3">
        <w:rPr>
          <w:rFonts w:ascii="Arial" w:hAnsi="Arial" w:cs="Arial"/>
          <w:sz w:val="24"/>
          <w:szCs w:val="24"/>
        </w:rPr>
        <w:lastRenderedPageBreak/>
        <w:t>inflation and the Affordable Care Act</w:t>
      </w:r>
      <w:r>
        <w:rPr>
          <w:rFonts w:ascii="Arial" w:hAnsi="Arial" w:cs="Arial"/>
          <w:sz w:val="24"/>
          <w:szCs w:val="24"/>
        </w:rPr>
        <w:t xml:space="preserve"> are added</w:t>
      </w:r>
      <w:r w:rsidRPr="003508F3">
        <w:rPr>
          <w:rFonts w:ascii="Arial" w:hAnsi="Arial" w:cs="Arial"/>
          <w:sz w:val="24"/>
          <w:szCs w:val="24"/>
        </w:rPr>
        <w:t xml:space="preserve">, </w:t>
      </w:r>
      <w:r>
        <w:rPr>
          <w:rFonts w:ascii="Arial" w:hAnsi="Arial" w:cs="Arial"/>
          <w:sz w:val="24"/>
          <w:szCs w:val="24"/>
        </w:rPr>
        <w:t xml:space="preserve">practicing APNs in Tennessee </w:t>
      </w:r>
      <w:r w:rsidRPr="003508F3">
        <w:rPr>
          <w:rFonts w:ascii="Arial" w:hAnsi="Arial" w:cs="Arial"/>
          <w:sz w:val="24"/>
          <w:szCs w:val="24"/>
        </w:rPr>
        <w:t xml:space="preserve">will likely contribute $8.63 billion of total output, 69,263 jobs, and $1.12 billion of federal, state and local taxes </w:t>
      </w:r>
      <w:r w:rsidR="001B7FAC">
        <w:rPr>
          <w:rFonts w:ascii="Arial" w:hAnsi="Arial" w:cs="Arial"/>
          <w:sz w:val="24"/>
          <w:szCs w:val="24"/>
        </w:rPr>
        <w:t xml:space="preserve">by the year </w:t>
      </w:r>
      <w:r w:rsidRPr="003508F3">
        <w:rPr>
          <w:rFonts w:ascii="Arial" w:hAnsi="Arial" w:cs="Arial"/>
          <w:sz w:val="24"/>
          <w:szCs w:val="24"/>
        </w:rPr>
        <w:t>2025.</w:t>
      </w:r>
    </w:p>
    <w:p w14:paraId="6FEBD98A" w14:textId="14364AB2" w:rsidR="00CB3D1B" w:rsidRDefault="00CB3D1B" w:rsidP="003508F3">
      <w:pPr>
        <w:spacing w:after="240" w:line="360" w:lineRule="auto"/>
        <w:rPr>
          <w:rFonts w:ascii="Arial" w:hAnsi="Arial" w:cs="Arial"/>
          <w:color w:val="000000"/>
          <w:sz w:val="24"/>
          <w:szCs w:val="24"/>
        </w:rPr>
      </w:pPr>
      <w:r>
        <w:rPr>
          <w:rFonts w:ascii="Arial" w:hAnsi="Arial" w:cs="Arial"/>
          <w:color w:val="000000"/>
          <w:sz w:val="24"/>
          <w:szCs w:val="24"/>
        </w:rPr>
        <w:t xml:space="preserve">While this report </w:t>
      </w:r>
      <w:r w:rsidR="003055FF">
        <w:rPr>
          <w:rFonts w:ascii="Arial" w:hAnsi="Arial" w:cs="Arial"/>
          <w:color w:val="000000"/>
          <w:sz w:val="24"/>
          <w:szCs w:val="24"/>
        </w:rPr>
        <w:t xml:space="preserve">documents </w:t>
      </w:r>
      <w:r>
        <w:rPr>
          <w:rFonts w:ascii="Arial" w:hAnsi="Arial" w:cs="Arial"/>
          <w:color w:val="000000"/>
          <w:sz w:val="24"/>
          <w:szCs w:val="24"/>
        </w:rPr>
        <w:t>that Advanced Practice Nurses</w:t>
      </w:r>
      <w:r w:rsidR="003055FF">
        <w:rPr>
          <w:rFonts w:ascii="Arial" w:hAnsi="Arial" w:cs="Arial"/>
          <w:color w:val="000000"/>
          <w:sz w:val="24"/>
          <w:szCs w:val="24"/>
        </w:rPr>
        <w:t>, as</w:t>
      </w:r>
      <w:r>
        <w:rPr>
          <w:rFonts w:ascii="Arial" w:hAnsi="Arial" w:cs="Arial"/>
          <w:color w:val="000000"/>
          <w:sz w:val="24"/>
          <w:szCs w:val="24"/>
        </w:rPr>
        <w:t xml:space="preserve"> critical component</w:t>
      </w:r>
      <w:r w:rsidR="003055FF">
        <w:rPr>
          <w:rFonts w:ascii="Arial" w:hAnsi="Arial" w:cs="Arial"/>
          <w:color w:val="000000"/>
          <w:sz w:val="24"/>
          <w:szCs w:val="24"/>
        </w:rPr>
        <w:t>s</w:t>
      </w:r>
      <w:r>
        <w:rPr>
          <w:rFonts w:ascii="Arial" w:hAnsi="Arial" w:cs="Arial"/>
          <w:color w:val="000000"/>
          <w:sz w:val="24"/>
          <w:szCs w:val="24"/>
        </w:rPr>
        <w:t xml:space="preserve"> of Tennessee’s health care delivery system</w:t>
      </w:r>
      <w:r w:rsidR="003055FF">
        <w:rPr>
          <w:rFonts w:ascii="Arial" w:hAnsi="Arial" w:cs="Arial"/>
          <w:color w:val="000000"/>
          <w:sz w:val="24"/>
          <w:szCs w:val="24"/>
        </w:rPr>
        <w:t>,</w:t>
      </w:r>
      <w:r>
        <w:rPr>
          <w:rFonts w:ascii="Arial" w:hAnsi="Arial" w:cs="Arial"/>
          <w:color w:val="000000"/>
          <w:sz w:val="24"/>
          <w:szCs w:val="24"/>
        </w:rPr>
        <w:t xml:space="preserve"> contribute significantly to the state and local economies of Tennessee, it is not without limitations.  First, the study did not consider the costs of increasing the supply of ANPs </w:t>
      </w:r>
      <w:r w:rsidR="00E02E2F">
        <w:rPr>
          <w:rFonts w:ascii="Arial" w:hAnsi="Arial" w:cs="Arial"/>
          <w:color w:val="000000"/>
          <w:sz w:val="24"/>
          <w:szCs w:val="24"/>
        </w:rPr>
        <w:t xml:space="preserve">(e.g., education costs) </w:t>
      </w:r>
      <w:r>
        <w:rPr>
          <w:rFonts w:ascii="Arial" w:hAnsi="Arial" w:cs="Arial"/>
          <w:color w:val="000000"/>
          <w:sz w:val="24"/>
          <w:szCs w:val="24"/>
        </w:rPr>
        <w:t xml:space="preserve">because the study is not a cost-and-benefit analysis.  In the future, a larger scale and more comprehensive economic analysis of the economics of greater use of APNs should take into account both the benefits and costs of increased demand for and supply of the APN labor force.  Another limitation of the study is </w:t>
      </w:r>
      <w:r w:rsidR="000A76AE">
        <w:rPr>
          <w:rFonts w:ascii="Arial" w:hAnsi="Arial" w:cs="Arial"/>
          <w:color w:val="000000"/>
          <w:sz w:val="24"/>
          <w:szCs w:val="24"/>
        </w:rPr>
        <w:t>that there were numerous assumptions made throughout the analysis.  For example, we only consider</w:t>
      </w:r>
      <w:r w:rsidR="00EB2B86">
        <w:rPr>
          <w:rFonts w:ascii="Arial" w:hAnsi="Arial" w:cs="Arial"/>
          <w:color w:val="000000"/>
          <w:sz w:val="24"/>
          <w:szCs w:val="24"/>
        </w:rPr>
        <w:t>ed</w:t>
      </w:r>
      <w:r w:rsidR="000A76AE">
        <w:rPr>
          <w:rFonts w:ascii="Arial" w:hAnsi="Arial" w:cs="Arial"/>
          <w:color w:val="000000"/>
          <w:sz w:val="24"/>
          <w:szCs w:val="24"/>
        </w:rPr>
        <w:t xml:space="preserve"> the effects on the demand for and supply of APNs of population growth, inflation, and ACA implementation</w:t>
      </w:r>
      <w:r w:rsidR="00EB2B86">
        <w:rPr>
          <w:rFonts w:ascii="Arial" w:hAnsi="Arial" w:cs="Arial"/>
          <w:color w:val="000000"/>
          <w:sz w:val="24"/>
          <w:szCs w:val="24"/>
        </w:rPr>
        <w:t xml:space="preserve"> in the analysis</w:t>
      </w:r>
      <w:r w:rsidR="000A76AE">
        <w:rPr>
          <w:rFonts w:ascii="Arial" w:hAnsi="Arial" w:cs="Arial"/>
          <w:color w:val="000000"/>
          <w:sz w:val="24"/>
          <w:szCs w:val="24"/>
        </w:rPr>
        <w:t>.  Many ot</w:t>
      </w:r>
      <w:r w:rsidR="00EB2B86">
        <w:rPr>
          <w:rFonts w:ascii="Arial" w:hAnsi="Arial" w:cs="Arial"/>
          <w:color w:val="000000"/>
          <w:sz w:val="24"/>
          <w:szCs w:val="24"/>
        </w:rPr>
        <w:t>her health system and technological</w:t>
      </w:r>
      <w:r w:rsidR="000A76AE">
        <w:rPr>
          <w:rFonts w:ascii="Arial" w:hAnsi="Arial" w:cs="Arial"/>
          <w:color w:val="000000"/>
          <w:sz w:val="24"/>
          <w:szCs w:val="24"/>
        </w:rPr>
        <w:t xml:space="preserve"> changes that can potentially affect the results were excluded from the analysis.  One such factor is the </w:t>
      </w:r>
      <w:r w:rsidR="003024A6">
        <w:rPr>
          <w:rFonts w:ascii="Arial" w:hAnsi="Arial" w:cs="Arial"/>
          <w:color w:val="000000"/>
          <w:sz w:val="24"/>
          <w:szCs w:val="24"/>
        </w:rPr>
        <w:t xml:space="preserve">improvement in access to primary care through expanded use of APNs </w:t>
      </w:r>
      <w:r w:rsidR="002872E4">
        <w:rPr>
          <w:rFonts w:ascii="Arial" w:hAnsi="Arial" w:cs="Arial"/>
          <w:color w:val="000000"/>
          <w:sz w:val="24"/>
          <w:szCs w:val="24"/>
        </w:rPr>
        <w:t xml:space="preserve">that </w:t>
      </w:r>
      <w:r w:rsidR="003024A6">
        <w:rPr>
          <w:rFonts w:ascii="Arial" w:hAnsi="Arial" w:cs="Arial"/>
          <w:color w:val="000000"/>
          <w:sz w:val="24"/>
          <w:szCs w:val="24"/>
        </w:rPr>
        <w:t xml:space="preserve">can potentially reduce the need for the more expensive inpatient care.  </w:t>
      </w:r>
      <w:r w:rsidR="00E02E2F">
        <w:rPr>
          <w:rFonts w:ascii="Arial" w:hAnsi="Arial" w:cs="Arial"/>
          <w:color w:val="000000"/>
          <w:sz w:val="24"/>
          <w:szCs w:val="24"/>
        </w:rPr>
        <w:t>The</w:t>
      </w:r>
      <w:r w:rsidR="000A76AE">
        <w:rPr>
          <w:rFonts w:ascii="Arial" w:hAnsi="Arial" w:cs="Arial"/>
          <w:color w:val="000000"/>
          <w:sz w:val="24"/>
          <w:szCs w:val="24"/>
        </w:rPr>
        <w:t xml:space="preserve"> ongoing national health care reform that can potentially increase the number of the uninsured and decrease the demand for health care</w:t>
      </w:r>
      <w:r w:rsidR="00EB2B86">
        <w:rPr>
          <w:rFonts w:ascii="Arial" w:hAnsi="Arial" w:cs="Arial"/>
          <w:color w:val="000000"/>
          <w:sz w:val="24"/>
          <w:szCs w:val="24"/>
        </w:rPr>
        <w:t xml:space="preserve"> and, as a consequence, the demand for the APN labor force</w:t>
      </w:r>
      <w:r w:rsidR="000A76AE">
        <w:rPr>
          <w:rFonts w:ascii="Arial" w:hAnsi="Arial" w:cs="Arial"/>
          <w:color w:val="000000"/>
          <w:sz w:val="24"/>
          <w:szCs w:val="24"/>
        </w:rPr>
        <w:t xml:space="preserve">.  </w:t>
      </w:r>
      <w:r w:rsidR="00E02E2F">
        <w:rPr>
          <w:rFonts w:ascii="Arial" w:hAnsi="Arial" w:cs="Arial"/>
          <w:color w:val="000000"/>
          <w:sz w:val="24"/>
          <w:szCs w:val="24"/>
        </w:rPr>
        <w:t>In addition, the economic value of expanded APN functions may be increased by reducing the migration of health care and the associated dollars out of counties with inadequate provider networks as well the downstream increase in worker productivity resulting from the improved population health expected from greater access to primary care.</w:t>
      </w:r>
    </w:p>
    <w:p w14:paraId="74CC257D" w14:textId="11C25335" w:rsidR="003508F3" w:rsidRDefault="003024A6" w:rsidP="003508F3">
      <w:pPr>
        <w:spacing w:after="240" w:line="360" w:lineRule="auto"/>
        <w:rPr>
          <w:rFonts w:ascii="Arial" w:hAnsi="Arial" w:cs="Arial"/>
          <w:color w:val="000000"/>
          <w:sz w:val="24"/>
          <w:szCs w:val="24"/>
        </w:rPr>
      </w:pPr>
      <w:r>
        <w:rPr>
          <w:rFonts w:ascii="Arial" w:hAnsi="Arial" w:cs="Arial"/>
          <w:color w:val="000000"/>
          <w:sz w:val="24"/>
          <w:szCs w:val="24"/>
        </w:rPr>
        <w:t>Despite these limitations, the results presented in this report are consistent with those reported in other s</w:t>
      </w:r>
      <w:r w:rsidR="00C171EF">
        <w:rPr>
          <w:rFonts w:ascii="Arial" w:hAnsi="Arial" w:cs="Arial"/>
          <w:color w:val="000000"/>
          <w:sz w:val="24"/>
          <w:szCs w:val="24"/>
        </w:rPr>
        <w:t xml:space="preserve">imilar APN impact studies.  We also believe that </w:t>
      </w:r>
      <w:r>
        <w:rPr>
          <w:rFonts w:ascii="Arial" w:hAnsi="Arial" w:cs="Arial"/>
          <w:color w:val="000000"/>
          <w:sz w:val="24"/>
          <w:szCs w:val="24"/>
        </w:rPr>
        <w:t>the</w:t>
      </w:r>
      <w:r w:rsidR="00EB2B86">
        <w:rPr>
          <w:rFonts w:ascii="Arial" w:hAnsi="Arial" w:cs="Arial"/>
          <w:color w:val="000000"/>
          <w:sz w:val="24"/>
          <w:szCs w:val="24"/>
        </w:rPr>
        <w:t xml:space="preserve"> report</w:t>
      </w:r>
      <w:r>
        <w:rPr>
          <w:rFonts w:ascii="Arial" w:hAnsi="Arial" w:cs="Arial"/>
          <w:color w:val="000000"/>
          <w:sz w:val="24"/>
          <w:szCs w:val="24"/>
        </w:rPr>
        <w:t xml:space="preserve"> should be viewed as the starting point f</w:t>
      </w:r>
      <w:r w:rsidR="002872E4">
        <w:rPr>
          <w:rFonts w:ascii="Arial" w:hAnsi="Arial" w:cs="Arial"/>
          <w:color w:val="000000"/>
          <w:sz w:val="24"/>
          <w:szCs w:val="24"/>
        </w:rPr>
        <w:t>or additional and deeper analyse</w:t>
      </w:r>
      <w:r>
        <w:rPr>
          <w:rFonts w:ascii="Arial" w:hAnsi="Arial" w:cs="Arial"/>
          <w:color w:val="000000"/>
          <w:sz w:val="24"/>
          <w:szCs w:val="24"/>
        </w:rPr>
        <w:t xml:space="preserve">s </w:t>
      </w:r>
      <w:r w:rsidR="00EB2B86">
        <w:rPr>
          <w:rFonts w:ascii="Arial" w:hAnsi="Arial" w:cs="Arial"/>
          <w:color w:val="000000"/>
          <w:sz w:val="24"/>
          <w:szCs w:val="24"/>
        </w:rPr>
        <w:t xml:space="preserve">for Tennessee </w:t>
      </w:r>
      <w:r>
        <w:rPr>
          <w:rFonts w:ascii="Arial" w:hAnsi="Arial" w:cs="Arial"/>
          <w:color w:val="000000"/>
          <w:sz w:val="24"/>
          <w:szCs w:val="24"/>
        </w:rPr>
        <w:t xml:space="preserve">that include </w:t>
      </w:r>
      <w:r w:rsidR="00C171EF">
        <w:rPr>
          <w:rFonts w:ascii="Arial" w:hAnsi="Arial" w:cs="Arial"/>
          <w:color w:val="000000"/>
          <w:sz w:val="24"/>
          <w:szCs w:val="24"/>
        </w:rPr>
        <w:t xml:space="preserve">such additional impact-influencing factors as the </w:t>
      </w:r>
      <w:r>
        <w:rPr>
          <w:rFonts w:ascii="Arial" w:hAnsi="Arial" w:cs="Arial"/>
          <w:color w:val="000000"/>
          <w:sz w:val="24"/>
          <w:szCs w:val="24"/>
        </w:rPr>
        <w:t>costs and benefits of greater use of Advanced Practice Nurses and the dy</w:t>
      </w:r>
      <w:r w:rsidR="00C171EF">
        <w:rPr>
          <w:rFonts w:ascii="Arial" w:hAnsi="Arial" w:cs="Arial"/>
          <w:color w:val="000000"/>
          <w:sz w:val="24"/>
          <w:szCs w:val="24"/>
        </w:rPr>
        <w:t>namic and interlocking effect</w:t>
      </w:r>
      <w:r>
        <w:rPr>
          <w:rFonts w:ascii="Arial" w:hAnsi="Arial" w:cs="Arial"/>
          <w:color w:val="000000"/>
          <w:sz w:val="24"/>
          <w:szCs w:val="24"/>
        </w:rPr>
        <w:t>s of many additional health system and technologic</w:t>
      </w:r>
      <w:r w:rsidR="00EB2B86">
        <w:rPr>
          <w:rFonts w:ascii="Arial" w:hAnsi="Arial" w:cs="Arial"/>
          <w:color w:val="000000"/>
          <w:sz w:val="24"/>
          <w:szCs w:val="24"/>
        </w:rPr>
        <w:t>al</w:t>
      </w:r>
      <w:r>
        <w:rPr>
          <w:rFonts w:ascii="Arial" w:hAnsi="Arial" w:cs="Arial"/>
          <w:color w:val="000000"/>
          <w:sz w:val="24"/>
          <w:szCs w:val="24"/>
        </w:rPr>
        <w:t xml:space="preserve"> changes that can affect the results of the economic contributions of Advanced Practice Nurses. </w:t>
      </w:r>
    </w:p>
    <w:p w14:paraId="2443DF3D" w14:textId="08E763C1" w:rsidR="005630B1" w:rsidRDefault="005630B1">
      <w:pPr>
        <w:spacing w:after="0" w:line="240" w:lineRule="auto"/>
        <w:rPr>
          <w:rFonts w:ascii="Arial" w:hAnsi="Arial" w:cs="Arial"/>
          <w:sz w:val="24"/>
          <w:szCs w:val="24"/>
        </w:rPr>
      </w:pPr>
    </w:p>
    <w:p w14:paraId="7852C2A9" w14:textId="77777777" w:rsidR="00165FC4" w:rsidRDefault="00165FC4" w:rsidP="005630B1">
      <w:pPr>
        <w:spacing w:after="0" w:line="240" w:lineRule="auto"/>
        <w:jc w:val="center"/>
        <w:rPr>
          <w:rFonts w:ascii="Arial" w:hAnsi="Arial" w:cs="Arial"/>
          <w:sz w:val="24"/>
          <w:szCs w:val="24"/>
        </w:rPr>
      </w:pPr>
    </w:p>
    <w:p w14:paraId="77CD0CAC" w14:textId="77777777" w:rsidR="005630B1" w:rsidRDefault="005630B1">
      <w:pPr>
        <w:spacing w:after="0" w:line="240" w:lineRule="auto"/>
        <w:rPr>
          <w:rFonts w:ascii="Arial" w:hAnsi="Arial" w:cs="Arial"/>
          <w:sz w:val="24"/>
          <w:szCs w:val="24"/>
        </w:rPr>
      </w:pPr>
    </w:p>
    <w:p w14:paraId="3D6ECC98" w14:textId="77777777" w:rsidR="006839F0" w:rsidRPr="00B92875" w:rsidRDefault="006839F0" w:rsidP="006839F0">
      <w:pPr>
        <w:spacing w:after="240" w:line="360" w:lineRule="auto"/>
        <w:jc w:val="center"/>
        <w:rPr>
          <w:rFonts w:ascii="Arial" w:hAnsi="Arial" w:cs="Arial"/>
          <w:sz w:val="24"/>
          <w:szCs w:val="24"/>
        </w:rPr>
      </w:pPr>
      <w:r>
        <w:rPr>
          <w:rFonts w:ascii="Arial" w:hAnsi="Arial" w:cs="Arial"/>
          <w:color w:val="000000"/>
          <w:sz w:val="24"/>
          <w:szCs w:val="24"/>
        </w:rPr>
        <w:t>~~ End of Report ~~</w:t>
      </w:r>
    </w:p>
    <w:p w14:paraId="2443DF41" w14:textId="6335A157" w:rsidR="005630B1" w:rsidRDefault="005630B1" w:rsidP="005630B1">
      <w:pPr>
        <w:spacing w:after="0" w:line="240" w:lineRule="auto"/>
        <w:jc w:val="center"/>
        <w:rPr>
          <w:rFonts w:ascii="Arial" w:hAnsi="Arial" w:cs="Arial"/>
          <w:sz w:val="24"/>
          <w:szCs w:val="24"/>
        </w:rPr>
      </w:pPr>
    </w:p>
    <w:p w14:paraId="2443DF42" w14:textId="77777777" w:rsidR="005630B1" w:rsidRDefault="005630B1">
      <w:pPr>
        <w:spacing w:after="0" w:line="240" w:lineRule="auto"/>
        <w:rPr>
          <w:rFonts w:ascii="Arial" w:hAnsi="Arial" w:cs="Arial"/>
          <w:sz w:val="24"/>
          <w:szCs w:val="24"/>
        </w:rPr>
      </w:pPr>
    </w:p>
    <w:p w14:paraId="2443DF43" w14:textId="77777777" w:rsidR="00162C62" w:rsidRDefault="00162C62">
      <w:pPr>
        <w:spacing w:after="0" w:line="240" w:lineRule="auto"/>
        <w:rPr>
          <w:rFonts w:ascii="Arial" w:hAnsi="Arial" w:cs="Arial"/>
          <w:sz w:val="24"/>
          <w:szCs w:val="24"/>
        </w:rPr>
      </w:pPr>
    </w:p>
    <w:p w14:paraId="2443DF44" w14:textId="77777777" w:rsidR="005B4941" w:rsidRDefault="005B4941">
      <w:pPr>
        <w:spacing w:after="0" w:line="240" w:lineRule="auto"/>
        <w:rPr>
          <w:rFonts w:ascii="Arial" w:hAnsi="Arial" w:cs="Arial"/>
          <w:sz w:val="24"/>
          <w:szCs w:val="24"/>
        </w:rPr>
      </w:pPr>
    </w:p>
    <w:p w14:paraId="2443DF49" w14:textId="77777777" w:rsidR="005B4941" w:rsidRPr="005B4941" w:rsidRDefault="005B4941" w:rsidP="005B4941">
      <w:pPr>
        <w:spacing w:after="0" w:line="240" w:lineRule="auto"/>
        <w:contextualSpacing/>
        <w:rPr>
          <w:rFonts w:ascii="Arial" w:hAnsi="Arial" w:cs="Arial"/>
          <w:sz w:val="24"/>
          <w:szCs w:val="24"/>
        </w:rPr>
      </w:pPr>
      <w:r w:rsidRPr="005B4941">
        <w:rPr>
          <w:rFonts w:ascii="Arial" w:hAnsi="Arial" w:cs="Arial"/>
          <w:sz w:val="24"/>
          <w:szCs w:val="24"/>
          <w:u w:val="single"/>
        </w:rPr>
        <w:t>Contact Information</w:t>
      </w:r>
      <w:r w:rsidRPr="005B4941">
        <w:rPr>
          <w:rFonts w:ascii="Arial" w:hAnsi="Arial" w:cs="Arial"/>
          <w:sz w:val="24"/>
          <w:szCs w:val="24"/>
        </w:rPr>
        <w:t>:</w:t>
      </w:r>
    </w:p>
    <w:p w14:paraId="2443DF4A" w14:textId="77777777" w:rsidR="005B4941" w:rsidRPr="005B4941" w:rsidRDefault="005B4941" w:rsidP="005B4941">
      <w:pPr>
        <w:spacing w:after="0" w:line="240" w:lineRule="auto"/>
        <w:contextualSpacing/>
        <w:rPr>
          <w:rFonts w:ascii="Arial" w:hAnsi="Arial" w:cs="Arial"/>
          <w:sz w:val="24"/>
          <w:szCs w:val="24"/>
        </w:rPr>
      </w:pPr>
      <w:r w:rsidRPr="005B4941">
        <w:rPr>
          <w:rFonts w:ascii="Arial" w:hAnsi="Arial" w:cs="Arial"/>
          <w:sz w:val="24"/>
          <w:szCs w:val="24"/>
        </w:rPr>
        <w:t>Cyril F. Chang, Ph.D.</w:t>
      </w:r>
    </w:p>
    <w:p w14:paraId="2443DF4B" w14:textId="77777777" w:rsidR="005B4941" w:rsidRPr="005B4941" w:rsidRDefault="005B4941" w:rsidP="005B4941">
      <w:pPr>
        <w:spacing w:after="0" w:line="240" w:lineRule="auto"/>
        <w:contextualSpacing/>
        <w:rPr>
          <w:rFonts w:ascii="Arial" w:hAnsi="Arial" w:cs="Arial"/>
          <w:sz w:val="24"/>
          <w:szCs w:val="24"/>
        </w:rPr>
      </w:pPr>
      <w:r w:rsidRPr="005B4941">
        <w:rPr>
          <w:rFonts w:ascii="Arial" w:hAnsi="Arial" w:cs="Arial"/>
          <w:sz w:val="24"/>
          <w:szCs w:val="24"/>
        </w:rPr>
        <w:t>Methodist Le Bonheur Center for Healthcare Economics</w:t>
      </w:r>
    </w:p>
    <w:p w14:paraId="2443DF4C" w14:textId="77777777" w:rsidR="005B4941" w:rsidRPr="005B4941" w:rsidRDefault="005B4941" w:rsidP="005B4941">
      <w:pPr>
        <w:spacing w:after="0" w:line="240" w:lineRule="auto"/>
        <w:contextualSpacing/>
        <w:rPr>
          <w:rFonts w:ascii="Arial" w:hAnsi="Arial" w:cs="Arial"/>
          <w:sz w:val="24"/>
          <w:szCs w:val="24"/>
        </w:rPr>
      </w:pPr>
      <w:r w:rsidRPr="005B4941">
        <w:rPr>
          <w:rFonts w:ascii="Arial" w:hAnsi="Arial" w:cs="Arial"/>
          <w:sz w:val="24"/>
          <w:szCs w:val="24"/>
        </w:rPr>
        <w:t>The University of Memphis</w:t>
      </w:r>
    </w:p>
    <w:p w14:paraId="2443DF4D" w14:textId="77777777" w:rsidR="005B4941" w:rsidRPr="005B4941" w:rsidRDefault="005B4941" w:rsidP="005B4941">
      <w:pPr>
        <w:spacing w:after="0" w:line="240" w:lineRule="auto"/>
        <w:contextualSpacing/>
        <w:rPr>
          <w:rFonts w:ascii="Arial" w:hAnsi="Arial" w:cs="Arial"/>
          <w:sz w:val="24"/>
          <w:szCs w:val="24"/>
        </w:rPr>
      </w:pPr>
      <w:r w:rsidRPr="005B4941">
        <w:rPr>
          <w:rFonts w:ascii="Arial" w:hAnsi="Arial" w:cs="Arial"/>
          <w:sz w:val="24"/>
          <w:szCs w:val="24"/>
        </w:rPr>
        <w:t>Memphis, Tennessee 38152</w:t>
      </w:r>
    </w:p>
    <w:p w14:paraId="2443DF4E" w14:textId="77777777" w:rsidR="005B4941" w:rsidRPr="005B4941" w:rsidRDefault="005B4941" w:rsidP="005B4941">
      <w:pPr>
        <w:spacing w:after="0" w:line="240" w:lineRule="auto"/>
        <w:contextualSpacing/>
        <w:rPr>
          <w:rFonts w:ascii="Arial" w:hAnsi="Arial" w:cs="Arial"/>
          <w:sz w:val="24"/>
          <w:szCs w:val="24"/>
        </w:rPr>
      </w:pPr>
      <w:r w:rsidRPr="005B4941">
        <w:rPr>
          <w:rFonts w:ascii="Arial" w:hAnsi="Arial" w:cs="Arial"/>
          <w:sz w:val="24"/>
          <w:szCs w:val="24"/>
        </w:rPr>
        <w:t>Phone: 901-678-3565</w:t>
      </w:r>
    </w:p>
    <w:p w14:paraId="2443DF4F" w14:textId="77777777" w:rsidR="00FD1C22" w:rsidRDefault="005B4941">
      <w:pPr>
        <w:spacing w:after="0" w:line="240" w:lineRule="auto"/>
        <w:contextualSpacing/>
        <w:rPr>
          <w:rFonts w:ascii="Arial" w:hAnsi="Arial" w:cs="Arial"/>
          <w:sz w:val="24"/>
          <w:szCs w:val="24"/>
        </w:rPr>
      </w:pPr>
      <w:r w:rsidRPr="005B4941">
        <w:rPr>
          <w:rFonts w:ascii="Arial" w:hAnsi="Arial" w:cs="Arial"/>
          <w:sz w:val="24"/>
          <w:szCs w:val="24"/>
        </w:rPr>
        <w:t xml:space="preserve">Email: </w:t>
      </w:r>
      <w:hyperlink r:id="rId41" w:history="1">
        <w:r w:rsidRPr="005B4941">
          <w:rPr>
            <w:rFonts w:ascii="Arial" w:hAnsi="Arial" w:cs="Arial"/>
            <w:color w:val="0000FF" w:themeColor="hyperlink"/>
            <w:sz w:val="24"/>
            <w:szCs w:val="24"/>
            <w:u w:val="single"/>
          </w:rPr>
          <w:t>cchang@memphis.edu</w:t>
        </w:r>
      </w:hyperlink>
      <w:r w:rsidRPr="005B4941">
        <w:rPr>
          <w:rFonts w:ascii="Arial" w:hAnsi="Arial" w:cs="Arial"/>
          <w:sz w:val="24"/>
          <w:szCs w:val="24"/>
        </w:rPr>
        <w:t xml:space="preserve"> </w:t>
      </w:r>
      <w:r w:rsidR="00FD1C22">
        <w:rPr>
          <w:rFonts w:ascii="Arial" w:hAnsi="Arial" w:cs="Arial"/>
          <w:sz w:val="24"/>
          <w:szCs w:val="24"/>
        </w:rPr>
        <w:br w:type="page"/>
      </w:r>
    </w:p>
    <w:p w14:paraId="2443DF50" w14:textId="77777777" w:rsidR="00FD1C22" w:rsidRDefault="00FD1C22" w:rsidP="00906E62">
      <w:pPr>
        <w:spacing w:after="240" w:line="360" w:lineRule="auto"/>
        <w:rPr>
          <w:rFonts w:ascii="Arial" w:hAnsi="Arial" w:cs="Arial"/>
          <w:sz w:val="24"/>
          <w:szCs w:val="24"/>
        </w:rPr>
      </w:pPr>
    </w:p>
    <w:p w14:paraId="2443DF51" w14:textId="77777777" w:rsidR="00FD1C22" w:rsidRDefault="00FD1C22" w:rsidP="00906E62">
      <w:pPr>
        <w:spacing w:after="240" w:line="360" w:lineRule="auto"/>
        <w:rPr>
          <w:rFonts w:ascii="Arial" w:hAnsi="Arial" w:cs="Arial"/>
          <w:sz w:val="24"/>
          <w:szCs w:val="24"/>
        </w:rPr>
      </w:pPr>
    </w:p>
    <w:p w14:paraId="2443DF52" w14:textId="77777777" w:rsidR="00FD1C22" w:rsidRDefault="00FD1C22" w:rsidP="00906E62">
      <w:pPr>
        <w:spacing w:after="240" w:line="360" w:lineRule="auto"/>
        <w:rPr>
          <w:rFonts w:ascii="Arial" w:hAnsi="Arial" w:cs="Arial"/>
          <w:sz w:val="24"/>
          <w:szCs w:val="24"/>
        </w:rPr>
      </w:pPr>
    </w:p>
    <w:p w14:paraId="2443DF53" w14:textId="77777777" w:rsidR="00FD1C22" w:rsidRDefault="00FD1C22" w:rsidP="00906E62">
      <w:pPr>
        <w:spacing w:after="240" w:line="360" w:lineRule="auto"/>
        <w:rPr>
          <w:rFonts w:ascii="Arial" w:hAnsi="Arial" w:cs="Arial"/>
          <w:sz w:val="24"/>
          <w:szCs w:val="24"/>
        </w:rPr>
      </w:pPr>
    </w:p>
    <w:p w14:paraId="2443DF54" w14:textId="77777777" w:rsidR="00FD1C22" w:rsidRPr="00D961BE" w:rsidRDefault="00FD1C22" w:rsidP="00FD1C22">
      <w:pPr>
        <w:spacing w:after="240" w:line="360" w:lineRule="auto"/>
        <w:jc w:val="center"/>
        <w:rPr>
          <w:rFonts w:ascii="Arial" w:hAnsi="Arial" w:cs="Arial"/>
          <w:sz w:val="24"/>
          <w:szCs w:val="24"/>
        </w:rPr>
      </w:pPr>
      <w:r>
        <w:rPr>
          <w:rFonts w:ascii="Arial" w:hAnsi="Arial" w:cs="Arial"/>
          <w:sz w:val="24"/>
          <w:szCs w:val="24"/>
        </w:rPr>
        <w:t>This Page</w:t>
      </w:r>
      <w:r w:rsidR="00BB4E69">
        <w:rPr>
          <w:rFonts w:ascii="Arial" w:hAnsi="Arial" w:cs="Arial"/>
          <w:sz w:val="24"/>
          <w:szCs w:val="24"/>
        </w:rPr>
        <w:t xml:space="preserve"> Deliberately</w:t>
      </w:r>
      <w:r>
        <w:rPr>
          <w:rFonts w:ascii="Arial" w:hAnsi="Arial" w:cs="Arial"/>
          <w:sz w:val="24"/>
          <w:szCs w:val="24"/>
        </w:rPr>
        <w:t xml:space="preserve"> Left Blank</w:t>
      </w:r>
    </w:p>
    <w:sectPr w:rsidR="00FD1C22" w:rsidRPr="00D961BE" w:rsidSect="0070224F">
      <w:headerReference w:type="default" r:id="rId42"/>
      <w:footerReference w:type="default" r:id="rId43"/>
      <w:headerReference w:type="first" r:id="rId44"/>
      <w:footerReference w:type="first" r:id="rId45"/>
      <w:endnotePr>
        <w:numFmt w:val="decimal"/>
      </w:endnotePr>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BF5B7" w15:done="0"/>
  <w15:commentEx w15:paraId="0EA6D545" w15:done="0"/>
  <w15:commentEx w15:paraId="54112AA1" w15:done="0"/>
  <w15:commentEx w15:paraId="14C538BB" w15:done="0"/>
  <w15:commentEx w15:paraId="39AE5121" w15:done="0"/>
  <w15:commentEx w15:paraId="2A753BB4" w15:done="0"/>
  <w15:commentEx w15:paraId="30FD77AF" w15:done="0"/>
  <w15:commentEx w15:paraId="36542AC9" w15:done="0"/>
  <w15:commentEx w15:paraId="70EB1127" w15:done="0"/>
  <w15:commentEx w15:paraId="2414754A" w15:done="0"/>
  <w15:commentEx w15:paraId="30E3AC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BF5B7" w16cid:durableId="1DBD6716"/>
  <w16cid:commentId w16cid:paraId="0EA6D545" w16cid:durableId="1DBD68C5"/>
  <w16cid:commentId w16cid:paraId="54112AA1" w16cid:durableId="1DBD68FD"/>
  <w16cid:commentId w16cid:paraId="14C538BB" w16cid:durableId="1DBD69C5"/>
  <w16cid:commentId w16cid:paraId="39AE5121" w16cid:durableId="1DBD6A16"/>
  <w16cid:commentId w16cid:paraId="2A753BB4" w16cid:durableId="1DBD6AA0"/>
  <w16cid:commentId w16cid:paraId="30FD77AF" w16cid:durableId="1DBD6B24"/>
  <w16cid:commentId w16cid:paraId="36542AC9" w16cid:durableId="1DBDB6D4"/>
  <w16cid:commentId w16cid:paraId="70EB1127" w16cid:durableId="1DBD707C"/>
  <w16cid:commentId w16cid:paraId="2414754A" w16cid:durableId="1DBD71C4"/>
  <w16cid:commentId w16cid:paraId="30E3ACBA" w16cid:durableId="1DBD72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46A90" w14:textId="77777777" w:rsidR="00284BFF" w:rsidRDefault="00284BFF" w:rsidP="00764720">
      <w:pPr>
        <w:spacing w:after="0" w:line="240" w:lineRule="auto"/>
      </w:pPr>
      <w:r>
        <w:separator/>
      </w:r>
    </w:p>
  </w:endnote>
  <w:endnote w:type="continuationSeparator" w:id="0">
    <w:p w14:paraId="28F92E14" w14:textId="77777777" w:rsidR="00284BFF" w:rsidRDefault="00284BFF" w:rsidP="0076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94157"/>
      <w:docPartObj>
        <w:docPartGallery w:val="Page Numbers (Bottom of Page)"/>
        <w:docPartUnique/>
      </w:docPartObj>
    </w:sdtPr>
    <w:sdtEndPr>
      <w:rPr>
        <w:noProof/>
      </w:rPr>
    </w:sdtEndPr>
    <w:sdtContent>
      <w:p w14:paraId="2443DF92" w14:textId="5EFCF1C6" w:rsidR="00EC43FC" w:rsidRDefault="00EC43FC">
        <w:pPr>
          <w:pStyle w:val="Footer"/>
          <w:jc w:val="right"/>
        </w:pPr>
        <w:r>
          <w:fldChar w:fldCharType="begin"/>
        </w:r>
        <w:r>
          <w:instrText xml:space="preserve"> PAGE   \* MERGEFORMAT </w:instrText>
        </w:r>
        <w:r>
          <w:fldChar w:fldCharType="separate"/>
        </w:r>
        <w:r w:rsidR="00DC7AC6">
          <w:rPr>
            <w:noProof/>
          </w:rPr>
          <w:t>xviii</w:t>
        </w:r>
        <w:r>
          <w:rPr>
            <w:noProof/>
          </w:rPr>
          <w:fldChar w:fldCharType="end"/>
        </w:r>
      </w:p>
    </w:sdtContent>
  </w:sdt>
  <w:p w14:paraId="2443DF93" w14:textId="77777777" w:rsidR="00EC43FC" w:rsidRDefault="00EC4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3DF97" w14:textId="77777777" w:rsidR="00EC43FC" w:rsidRDefault="00EC43FC">
    <w:pPr>
      <w:pStyle w:val="Footer"/>
      <w:jc w:val="right"/>
    </w:pPr>
  </w:p>
  <w:p w14:paraId="2443DF98" w14:textId="77777777" w:rsidR="00EC43FC" w:rsidRDefault="00EC4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68512"/>
      <w:docPartObj>
        <w:docPartGallery w:val="Page Numbers (Bottom of Page)"/>
        <w:docPartUnique/>
      </w:docPartObj>
    </w:sdtPr>
    <w:sdtEndPr>
      <w:rPr>
        <w:noProof/>
      </w:rPr>
    </w:sdtEndPr>
    <w:sdtContent>
      <w:p w14:paraId="2443DF9C" w14:textId="3588714E" w:rsidR="00EC43FC" w:rsidRDefault="00EC43FC" w:rsidP="00F26207">
        <w:pPr>
          <w:pStyle w:val="Footer"/>
          <w:jc w:val="right"/>
        </w:pPr>
        <w:r w:rsidRPr="00DC2771">
          <w:rPr>
            <w:rFonts w:ascii="Arial" w:hAnsi="Arial" w:cs="Arial"/>
          </w:rPr>
          <w:fldChar w:fldCharType="begin"/>
        </w:r>
        <w:r w:rsidRPr="00DC2771">
          <w:rPr>
            <w:rFonts w:ascii="Arial" w:hAnsi="Arial" w:cs="Arial"/>
          </w:rPr>
          <w:instrText xml:space="preserve"> PAGE   \* MERGEFORMAT </w:instrText>
        </w:r>
        <w:r w:rsidRPr="00DC2771">
          <w:rPr>
            <w:rFonts w:ascii="Arial" w:hAnsi="Arial" w:cs="Arial"/>
          </w:rPr>
          <w:fldChar w:fldCharType="separate"/>
        </w:r>
        <w:r w:rsidR="00DC7AC6">
          <w:rPr>
            <w:rFonts w:ascii="Arial" w:hAnsi="Arial" w:cs="Arial"/>
            <w:noProof/>
          </w:rPr>
          <w:t>39</w:t>
        </w:r>
        <w:r w:rsidRPr="00DC2771">
          <w:rPr>
            <w:rFonts w:ascii="Arial" w:hAnsi="Arial" w:cs="Arial"/>
            <w:noProof/>
          </w:rPr>
          <w:fldChar w:fldCharType="end"/>
        </w:r>
      </w:p>
    </w:sdtContent>
  </w:sdt>
  <w:p w14:paraId="2443DF9D" w14:textId="77777777" w:rsidR="00EC43FC" w:rsidRDefault="00EC43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722"/>
      <w:docPartObj>
        <w:docPartGallery w:val="Page Numbers (Bottom of Page)"/>
        <w:docPartUnique/>
      </w:docPartObj>
    </w:sdtPr>
    <w:sdtEndPr>
      <w:rPr>
        <w:rFonts w:ascii="Arial" w:hAnsi="Arial" w:cs="Arial"/>
        <w:noProof/>
      </w:rPr>
    </w:sdtEndPr>
    <w:sdtContent>
      <w:p w14:paraId="2443DFA1" w14:textId="27C37A68" w:rsidR="00EC43FC" w:rsidRPr="00DC2771" w:rsidRDefault="00EC43FC">
        <w:pPr>
          <w:pStyle w:val="Footer"/>
          <w:jc w:val="right"/>
          <w:rPr>
            <w:rFonts w:ascii="Arial" w:hAnsi="Arial" w:cs="Arial"/>
          </w:rPr>
        </w:pPr>
        <w:r w:rsidRPr="00DC2771">
          <w:rPr>
            <w:rFonts w:ascii="Arial" w:hAnsi="Arial" w:cs="Arial"/>
          </w:rPr>
          <w:fldChar w:fldCharType="begin"/>
        </w:r>
        <w:r w:rsidRPr="00DC2771">
          <w:rPr>
            <w:rFonts w:ascii="Arial" w:hAnsi="Arial" w:cs="Arial"/>
          </w:rPr>
          <w:instrText xml:space="preserve"> PAGE   \* MERGEFORMAT </w:instrText>
        </w:r>
        <w:r w:rsidRPr="00DC2771">
          <w:rPr>
            <w:rFonts w:ascii="Arial" w:hAnsi="Arial" w:cs="Arial"/>
          </w:rPr>
          <w:fldChar w:fldCharType="separate"/>
        </w:r>
        <w:r w:rsidR="00DC7AC6">
          <w:rPr>
            <w:rFonts w:ascii="Arial" w:hAnsi="Arial" w:cs="Arial"/>
            <w:noProof/>
          </w:rPr>
          <w:t>1</w:t>
        </w:r>
        <w:r w:rsidRPr="00DC2771">
          <w:rPr>
            <w:rFonts w:ascii="Arial" w:hAnsi="Arial" w:cs="Arial"/>
            <w:noProof/>
          </w:rPr>
          <w:fldChar w:fldCharType="end"/>
        </w:r>
      </w:p>
    </w:sdtContent>
  </w:sdt>
  <w:p w14:paraId="2443DFA2" w14:textId="77777777" w:rsidR="00EC43FC" w:rsidRDefault="00EC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442B9" w14:textId="77777777" w:rsidR="00284BFF" w:rsidRDefault="00284BFF" w:rsidP="00764720">
      <w:pPr>
        <w:spacing w:after="0" w:line="240" w:lineRule="auto"/>
      </w:pPr>
      <w:r>
        <w:separator/>
      </w:r>
    </w:p>
  </w:footnote>
  <w:footnote w:type="continuationSeparator" w:id="0">
    <w:p w14:paraId="3D2A0CE3" w14:textId="77777777" w:rsidR="00284BFF" w:rsidRDefault="00284BFF" w:rsidP="00764720">
      <w:pPr>
        <w:spacing w:after="0" w:line="240" w:lineRule="auto"/>
      </w:pPr>
      <w:r>
        <w:continuationSeparator/>
      </w:r>
    </w:p>
  </w:footnote>
  <w:footnote w:id="1">
    <w:p w14:paraId="2443DFA3" w14:textId="1F5985E1" w:rsidR="00EC43FC" w:rsidRPr="0057410D" w:rsidRDefault="00EC43FC" w:rsidP="001862FF">
      <w:pPr>
        <w:pStyle w:val="FootnoteText"/>
        <w:rPr>
          <w:rFonts w:ascii="Arial" w:hAnsi="Arial" w:cs="Arial"/>
        </w:rPr>
      </w:pPr>
      <w:r w:rsidRPr="0057410D">
        <w:rPr>
          <w:rStyle w:val="FootnoteReference"/>
          <w:rFonts w:ascii="Arial" w:hAnsi="Arial" w:cs="Arial"/>
        </w:rPr>
        <w:footnoteRef/>
      </w:r>
      <w:r>
        <w:rPr>
          <w:rFonts w:ascii="Arial" w:hAnsi="Arial" w:cs="Arial"/>
        </w:rPr>
        <w:t xml:space="preserve"> NursingLicensure.org. </w:t>
      </w:r>
      <w:r w:rsidRPr="0057410D">
        <w:rPr>
          <w:rFonts w:ascii="Arial" w:hAnsi="Arial" w:cs="Arial"/>
        </w:rPr>
        <w:t>Advanced Practice N</w:t>
      </w:r>
      <w:r>
        <w:rPr>
          <w:rFonts w:ascii="Arial" w:hAnsi="Arial" w:cs="Arial"/>
        </w:rPr>
        <w:t xml:space="preserve">urse Requirements in Tennessee. </w:t>
      </w:r>
      <w:r w:rsidRPr="0057410D">
        <w:rPr>
          <w:rFonts w:ascii="Arial" w:hAnsi="Arial" w:cs="Arial"/>
        </w:rPr>
        <w:t xml:space="preserve">Online: </w:t>
      </w:r>
      <w:hyperlink r:id="rId1" w:history="1">
        <w:r w:rsidRPr="0057410D">
          <w:rPr>
            <w:rStyle w:val="Hyperlink"/>
            <w:rFonts w:ascii="Arial" w:hAnsi="Arial" w:cs="Arial"/>
          </w:rPr>
          <w:t>http://www.nursinglicensure.org/np-state/tennessee-nurse-practitioner.html</w:t>
        </w:r>
      </w:hyperlink>
      <w:r w:rsidRPr="0057410D">
        <w:rPr>
          <w:rFonts w:ascii="Arial" w:hAnsi="Arial" w:cs="Arial"/>
        </w:rPr>
        <w:t xml:space="preserve">. </w:t>
      </w:r>
    </w:p>
  </w:footnote>
  <w:footnote w:id="2">
    <w:p w14:paraId="2443DFA4" w14:textId="77777777" w:rsidR="00EC43FC" w:rsidRPr="00F14E25" w:rsidRDefault="00EC43FC" w:rsidP="001862FF">
      <w:pPr>
        <w:pStyle w:val="FootnoteText"/>
        <w:rPr>
          <w:rFonts w:ascii="Arial" w:hAnsi="Arial" w:cs="Arial"/>
        </w:rPr>
      </w:pPr>
      <w:r w:rsidRPr="00F14E25">
        <w:rPr>
          <w:rStyle w:val="FootnoteReference"/>
          <w:rFonts w:ascii="Arial" w:hAnsi="Arial" w:cs="Arial"/>
        </w:rPr>
        <w:footnoteRef/>
      </w:r>
      <w:r w:rsidRPr="00F14E25">
        <w:rPr>
          <w:rFonts w:ascii="Arial" w:hAnsi="Arial" w:cs="Arial"/>
        </w:rPr>
        <w:t xml:space="preserve"> M Laurent, D Reeves, R </w:t>
      </w:r>
      <w:proofErr w:type="spellStart"/>
      <w:r w:rsidRPr="00F14E25">
        <w:rPr>
          <w:rFonts w:ascii="Arial" w:hAnsi="Arial" w:cs="Arial"/>
        </w:rPr>
        <w:t>Hermens</w:t>
      </w:r>
      <w:proofErr w:type="spellEnd"/>
      <w:r w:rsidRPr="00F14E25">
        <w:rPr>
          <w:rFonts w:ascii="Arial" w:hAnsi="Arial" w:cs="Arial"/>
        </w:rPr>
        <w:t xml:space="preserve"> </w:t>
      </w:r>
      <w:r w:rsidRPr="00F14E25">
        <w:rPr>
          <w:rFonts w:ascii="Arial" w:hAnsi="Arial" w:cs="Arial"/>
          <w:i/>
        </w:rPr>
        <w:t>et al.</w:t>
      </w:r>
      <w:r w:rsidRPr="00F14E25">
        <w:rPr>
          <w:rFonts w:ascii="Arial" w:hAnsi="Arial" w:cs="Arial"/>
        </w:rPr>
        <w:t xml:space="preserve"> Substitution of Doctors by Nurses in Primary Care. </w:t>
      </w:r>
      <w:proofErr w:type="gramStart"/>
      <w:r w:rsidRPr="00F14E25">
        <w:rPr>
          <w:rFonts w:ascii="Arial" w:hAnsi="Arial" w:cs="Arial"/>
        </w:rPr>
        <w:t>The Cochrane Collaborative, 2014.</w:t>
      </w:r>
      <w:proofErr w:type="gramEnd"/>
    </w:p>
    <w:p w14:paraId="2443DFA5" w14:textId="77777777" w:rsidR="00EC43FC" w:rsidRPr="00F14E25" w:rsidRDefault="00EC43FC" w:rsidP="001862FF">
      <w:pPr>
        <w:pStyle w:val="FootnoteText"/>
        <w:tabs>
          <w:tab w:val="left" w:pos="2670"/>
        </w:tabs>
        <w:rPr>
          <w:rFonts w:ascii="Arial" w:hAnsi="Arial" w:cs="Arial"/>
        </w:rPr>
      </w:pPr>
      <w:r w:rsidRPr="00F14E25">
        <w:rPr>
          <w:rFonts w:ascii="Arial" w:hAnsi="Arial" w:cs="Arial"/>
        </w:rPr>
        <w:tab/>
      </w:r>
    </w:p>
  </w:footnote>
  <w:footnote w:id="3">
    <w:p w14:paraId="2443DFA6" w14:textId="77777777" w:rsidR="00EC43FC" w:rsidRPr="00F14E25" w:rsidRDefault="00EC43FC" w:rsidP="001862FF">
      <w:pPr>
        <w:autoSpaceDE w:val="0"/>
        <w:autoSpaceDN w:val="0"/>
        <w:adjustRightInd w:val="0"/>
        <w:spacing w:after="0" w:line="240" w:lineRule="auto"/>
        <w:rPr>
          <w:rFonts w:ascii="Arial" w:hAnsi="Arial" w:cs="Arial"/>
          <w:sz w:val="20"/>
          <w:szCs w:val="20"/>
        </w:rPr>
      </w:pPr>
      <w:r w:rsidRPr="00F14E25">
        <w:rPr>
          <w:rStyle w:val="FootnoteReference"/>
          <w:rFonts w:ascii="Arial" w:hAnsi="Arial" w:cs="Arial"/>
          <w:sz w:val="20"/>
          <w:szCs w:val="20"/>
        </w:rPr>
        <w:footnoteRef/>
      </w:r>
      <w:r w:rsidRPr="00F14E25">
        <w:rPr>
          <w:rFonts w:ascii="Arial" w:hAnsi="Arial" w:cs="Arial"/>
          <w:sz w:val="20"/>
          <w:szCs w:val="20"/>
        </w:rPr>
        <w:t xml:space="preserve"> DI </w:t>
      </w:r>
      <w:proofErr w:type="spellStart"/>
      <w:r w:rsidRPr="00F14E25">
        <w:rPr>
          <w:rFonts w:ascii="Arial" w:hAnsi="Arial" w:cs="Arial"/>
          <w:sz w:val="20"/>
          <w:szCs w:val="20"/>
        </w:rPr>
        <w:t>Auerbach</w:t>
      </w:r>
      <w:proofErr w:type="spellEnd"/>
      <w:r w:rsidRPr="00F14E25">
        <w:rPr>
          <w:rFonts w:ascii="Arial" w:hAnsi="Arial" w:cs="Arial"/>
          <w:sz w:val="20"/>
          <w:szCs w:val="20"/>
        </w:rPr>
        <w:t xml:space="preserve">, PG Chen, MW Friedberg, R Reid, C Lau, PI </w:t>
      </w:r>
      <w:proofErr w:type="spellStart"/>
      <w:r w:rsidRPr="00F14E25">
        <w:rPr>
          <w:rFonts w:ascii="Arial" w:hAnsi="Arial" w:cs="Arial"/>
          <w:sz w:val="20"/>
          <w:szCs w:val="20"/>
        </w:rPr>
        <w:t>Buerhaus</w:t>
      </w:r>
      <w:proofErr w:type="spellEnd"/>
      <w:r w:rsidRPr="00F14E25">
        <w:rPr>
          <w:rFonts w:ascii="Arial" w:hAnsi="Arial" w:cs="Arial"/>
          <w:sz w:val="20"/>
          <w:szCs w:val="20"/>
        </w:rPr>
        <w:t xml:space="preserve"> et al. Nurse managed health centers and patient-centered medical homes could mitigate expected primary care physician shortage. Health Affairs 2013</w:t>
      </w:r>
      <w:proofErr w:type="gramStart"/>
      <w:r w:rsidRPr="00F14E25">
        <w:rPr>
          <w:rFonts w:ascii="Arial" w:hAnsi="Arial" w:cs="Arial"/>
          <w:sz w:val="20"/>
          <w:szCs w:val="20"/>
        </w:rPr>
        <w:t>;32</w:t>
      </w:r>
      <w:proofErr w:type="gramEnd"/>
      <w:r w:rsidRPr="00F14E25">
        <w:rPr>
          <w:rFonts w:ascii="Arial" w:hAnsi="Arial" w:cs="Arial"/>
          <w:sz w:val="20"/>
          <w:szCs w:val="20"/>
        </w:rPr>
        <w:t>(11):1933-41.</w:t>
      </w:r>
    </w:p>
    <w:p w14:paraId="2443DFA7" w14:textId="77777777" w:rsidR="00EC43FC" w:rsidRPr="00F14E25" w:rsidRDefault="00EC43FC" w:rsidP="001862FF">
      <w:pPr>
        <w:pStyle w:val="FootnoteText"/>
        <w:rPr>
          <w:rFonts w:ascii="Arial" w:hAnsi="Arial" w:cs="Arial"/>
        </w:rPr>
      </w:pPr>
    </w:p>
  </w:footnote>
  <w:footnote w:id="4">
    <w:p w14:paraId="39832786" w14:textId="77777777" w:rsidR="00EC43FC" w:rsidRPr="00F14E25" w:rsidRDefault="00EC43FC" w:rsidP="00816193">
      <w:pPr>
        <w:pStyle w:val="PlainText"/>
        <w:rPr>
          <w:rFonts w:ascii="Arial" w:hAnsi="Arial" w:cs="Arial"/>
          <w:sz w:val="20"/>
          <w:szCs w:val="20"/>
        </w:rPr>
      </w:pPr>
      <w:r w:rsidRPr="00F14E25">
        <w:rPr>
          <w:rStyle w:val="FootnoteReference"/>
          <w:rFonts w:ascii="Arial" w:hAnsi="Arial" w:cs="Arial"/>
        </w:rPr>
        <w:footnoteRef/>
      </w:r>
      <w:r w:rsidRPr="00F14E25">
        <w:rPr>
          <w:rFonts w:ascii="Arial" w:hAnsi="Arial" w:cs="Arial"/>
        </w:rPr>
        <w:t xml:space="preserve"> </w:t>
      </w:r>
      <w:proofErr w:type="gramStart"/>
      <w:r w:rsidRPr="00F14E25">
        <w:rPr>
          <w:rFonts w:ascii="Arial" w:hAnsi="Arial" w:cs="Arial"/>
          <w:sz w:val="20"/>
          <w:szCs w:val="20"/>
        </w:rPr>
        <w:t xml:space="preserve">Yang Y, Long Q, Jackson SL, Rhee MK, </w:t>
      </w:r>
      <w:proofErr w:type="spellStart"/>
      <w:r w:rsidRPr="00F14E25">
        <w:rPr>
          <w:rFonts w:ascii="Arial" w:hAnsi="Arial" w:cs="Arial"/>
          <w:sz w:val="20"/>
          <w:szCs w:val="20"/>
        </w:rPr>
        <w:t>Tomolo</w:t>
      </w:r>
      <w:proofErr w:type="spellEnd"/>
      <w:r w:rsidRPr="00F14E25">
        <w:rPr>
          <w:rFonts w:ascii="Arial" w:hAnsi="Arial" w:cs="Arial"/>
          <w:sz w:val="20"/>
          <w:szCs w:val="20"/>
        </w:rPr>
        <w:t xml:space="preserve"> A, Olson D, Phillips LS.</w:t>
      </w:r>
      <w:proofErr w:type="gramEnd"/>
      <w:r w:rsidRPr="00F14E25">
        <w:rPr>
          <w:rFonts w:ascii="Arial" w:hAnsi="Arial" w:cs="Arial"/>
          <w:sz w:val="20"/>
          <w:szCs w:val="20"/>
        </w:rPr>
        <w:t xml:space="preserve"> Nurse Practitioners, Physician Assistants, and Physicians Are Comparable in Managing the First Five Years of Diabetes. Am J Med. 2017 Sep 8. </w:t>
      </w:r>
      <w:proofErr w:type="spellStart"/>
      <w:proofErr w:type="gramStart"/>
      <w:r w:rsidRPr="00F14E25">
        <w:rPr>
          <w:rFonts w:ascii="Arial" w:hAnsi="Arial" w:cs="Arial"/>
          <w:sz w:val="20"/>
          <w:szCs w:val="20"/>
        </w:rPr>
        <w:t>pii</w:t>
      </w:r>
      <w:proofErr w:type="spellEnd"/>
      <w:proofErr w:type="gramEnd"/>
      <w:r w:rsidRPr="00F14E25">
        <w:rPr>
          <w:rFonts w:ascii="Arial" w:hAnsi="Arial" w:cs="Arial"/>
          <w:sz w:val="20"/>
          <w:szCs w:val="20"/>
        </w:rPr>
        <w:t xml:space="preserve">: S0002-9343(17)30904-X. </w:t>
      </w:r>
    </w:p>
    <w:p w14:paraId="41D35754" w14:textId="5792E5B5" w:rsidR="00EC43FC" w:rsidRDefault="00EC43FC">
      <w:pPr>
        <w:pStyle w:val="FootnoteText"/>
      </w:pPr>
    </w:p>
  </w:footnote>
  <w:footnote w:id="5">
    <w:p w14:paraId="2443DFA8" w14:textId="77777777" w:rsidR="00EC43FC" w:rsidRPr="00A736A9" w:rsidRDefault="00EC43FC">
      <w:pPr>
        <w:pStyle w:val="FootnoteText"/>
        <w:rPr>
          <w:rFonts w:ascii="Arial" w:hAnsi="Arial" w:cs="Arial"/>
        </w:rPr>
      </w:pPr>
      <w:r w:rsidRPr="00A736A9">
        <w:rPr>
          <w:rStyle w:val="FootnoteReference"/>
          <w:rFonts w:ascii="Arial" w:hAnsi="Arial" w:cs="Arial"/>
        </w:rPr>
        <w:footnoteRef/>
      </w:r>
      <w:r w:rsidRPr="00A736A9">
        <w:rPr>
          <w:rFonts w:ascii="Arial" w:hAnsi="Arial" w:cs="Arial"/>
        </w:rPr>
        <w:t xml:space="preserve"> </w:t>
      </w:r>
      <w:proofErr w:type="gramStart"/>
      <w:r w:rsidRPr="00A736A9">
        <w:rPr>
          <w:rFonts w:ascii="Arial" w:hAnsi="Arial" w:cs="Arial"/>
        </w:rPr>
        <w:t>American Association of Nurse Practitioners (AANP).</w:t>
      </w:r>
      <w:proofErr w:type="gramEnd"/>
      <w:r w:rsidRPr="00A736A9">
        <w:rPr>
          <w:rFonts w:ascii="Arial" w:hAnsi="Arial" w:cs="Arial"/>
        </w:rPr>
        <w:t xml:space="preserve"> </w:t>
      </w:r>
      <w:proofErr w:type="gramStart"/>
      <w:r w:rsidRPr="00A736A9">
        <w:rPr>
          <w:rFonts w:ascii="Arial" w:hAnsi="Arial" w:cs="Arial"/>
        </w:rPr>
        <w:t>State Practice Environment.</w:t>
      </w:r>
      <w:proofErr w:type="gramEnd"/>
      <w:r w:rsidRPr="00A736A9">
        <w:rPr>
          <w:rFonts w:ascii="Arial" w:hAnsi="Arial" w:cs="Arial"/>
        </w:rPr>
        <w:t xml:space="preserve"> Online available: </w:t>
      </w:r>
      <w:hyperlink r:id="rId2" w:history="1">
        <w:r w:rsidRPr="00A736A9">
          <w:rPr>
            <w:rStyle w:val="Hyperlink"/>
            <w:rFonts w:ascii="Arial" w:hAnsi="Arial" w:cs="Arial"/>
          </w:rPr>
          <w:t>https://www.aanp.org/legislation-regulation/state-legislation/state-practice-environment</w:t>
        </w:r>
      </w:hyperlink>
      <w:r w:rsidRPr="00A736A9">
        <w:rPr>
          <w:rFonts w:ascii="Arial" w:hAnsi="Arial" w:cs="Arial"/>
        </w:rPr>
        <w:t xml:space="preserve">. </w:t>
      </w:r>
    </w:p>
    <w:p w14:paraId="2443DFA9" w14:textId="77777777" w:rsidR="00EC43FC" w:rsidRPr="00A736A9" w:rsidRDefault="00EC43FC">
      <w:pPr>
        <w:pStyle w:val="FootnoteText"/>
        <w:rPr>
          <w:rFonts w:ascii="Arial" w:hAnsi="Arial" w:cs="Arial"/>
        </w:rPr>
      </w:pPr>
    </w:p>
  </w:footnote>
  <w:footnote w:id="6">
    <w:p w14:paraId="3427269A" w14:textId="0667DB37" w:rsidR="00EC43FC" w:rsidRPr="00A736A9" w:rsidRDefault="00EC43FC">
      <w:pPr>
        <w:pStyle w:val="FootnoteText"/>
        <w:rPr>
          <w:rFonts w:ascii="Arial" w:hAnsi="Arial" w:cs="Arial"/>
        </w:rPr>
      </w:pPr>
      <w:r w:rsidRPr="00A736A9">
        <w:rPr>
          <w:rStyle w:val="FootnoteReference"/>
          <w:rFonts w:ascii="Arial" w:hAnsi="Arial" w:cs="Arial"/>
        </w:rPr>
        <w:footnoteRef/>
      </w:r>
      <w:r w:rsidRPr="00A736A9">
        <w:rPr>
          <w:rFonts w:ascii="Arial" w:hAnsi="Arial" w:cs="Arial"/>
        </w:rPr>
        <w:t xml:space="preserve"> </w:t>
      </w:r>
      <w:proofErr w:type="gramStart"/>
      <w:r w:rsidRPr="00A736A9">
        <w:rPr>
          <w:rFonts w:ascii="Arial" w:hAnsi="Arial" w:cs="Arial"/>
        </w:rPr>
        <w:t>Tennessee Action Coalition.</w:t>
      </w:r>
      <w:proofErr w:type="gramEnd"/>
      <w:r w:rsidRPr="00A736A9">
        <w:rPr>
          <w:rFonts w:ascii="Arial" w:hAnsi="Arial" w:cs="Arial"/>
        </w:rPr>
        <w:t xml:space="preserve"> </w:t>
      </w:r>
      <w:r>
        <w:rPr>
          <w:rFonts w:ascii="Arial" w:hAnsi="Arial" w:cs="Arial"/>
        </w:rPr>
        <w:t xml:space="preserve">“Full Practice Authority: What is it and why is it important? </w:t>
      </w:r>
      <w:r w:rsidRPr="00A736A9">
        <w:rPr>
          <w:rFonts w:ascii="Arial" w:hAnsi="Arial" w:cs="Arial"/>
        </w:rPr>
        <w:t xml:space="preserve">Online: </w:t>
      </w:r>
      <w:hyperlink r:id="rId3" w:history="1">
        <w:r w:rsidRPr="00A736A9">
          <w:rPr>
            <w:rStyle w:val="Hyperlink"/>
            <w:rFonts w:ascii="Arial" w:hAnsi="Arial" w:cs="Arial"/>
          </w:rPr>
          <w:t>https://tac.tennessee.edu/reports/Documents/FPA%20Fact%20Sheet.pdf</w:t>
        </w:r>
      </w:hyperlink>
      <w:r w:rsidRPr="00A736A9">
        <w:rPr>
          <w:rFonts w:ascii="Arial" w:hAnsi="Arial" w:cs="Arial"/>
        </w:rPr>
        <w:t>.</w:t>
      </w:r>
    </w:p>
    <w:p w14:paraId="2A14B111" w14:textId="77777777" w:rsidR="00EC43FC" w:rsidRPr="00A736A9" w:rsidRDefault="00EC43FC">
      <w:pPr>
        <w:pStyle w:val="FootnoteText"/>
        <w:rPr>
          <w:rFonts w:ascii="Arial" w:hAnsi="Arial" w:cs="Arial"/>
        </w:rPr>
      </w:pPr>
    </w:p>
  </w:footnote>
  <w:footnote w:id="7">
    <w:p w14:paraId="2443DFAA" w14:textId="77777777" w:rsidR="00EC43FC" w:rsidRPr="0057410D" w:rsidRDefault="00EC43FC" w:rsidP="009A024A">
      <w:pPr>
        <w:pStyle w:val="FootnoteText"/>
        <w:rPr>
          <w:rFonts w:ascii="Arial" w:hAnsi="Arial" w:cs="Arial"/>
        </w:rPr>
      </w:pPr>
      <w:r w:rsidRPr="0057410D">
        <w:rPr>
          <w:rStyle w:val="FootnoteReference"/>
          <w:rFonts w:ascii="Arial" w:hAnsi="Arial" w:cs="Arial"/>
        </w:rPr>
        <w:footnoteRef/>
      </w:r>
      <w:r w:rsidRPr="0057410D">
        <w:rPr>
          <w:rFonts w:ascii="Arial" w:hAnsi="Arial" w:cs="Arial"/>
        </w:rPr>
        <w:t xml:space="preserve"> “NP Practice Authority Grows: March 2017 Update,” Nurse.org, March 2, 2017. Online: </w:t>
      </w:r>
      <w:hyperlink r:id="rId4" w:history="1">
        <w:r w:rsidRPr="0057410D">
          <w:rPr>
            <w:rStyle w:val="Hyperlink"/>
            <w:rFonts w:ascii="Arial" w:hAnsi="Arial" w:cs="Arial"/>
          </w:rPr>
          <w:t>http://nurse.org/articles/nurse-practitioner-scope-of-practice-expands-mar17/</w:t>
        </w:r>
      </w:hyperlink>
      <w:r w:rsidRPr="0057410D">
        <w:rPr>
          <w:rFonts w:ascii="Arial" w:hAnsi="Arial" w:cs="Arial"/>
        </w:rPr>
        <w:t xml:space="preserve">. </w:t>
      </w:r>
    </w:p>
    <w:p w14:paraId="2443DFAB" w14:textId="77777777" w:rsidR="00EC43FC" w:rsidRPr="0057410D" w:rsidRDefault="00EC43FC" w:rsidP="009A024A">
      <w:pPr>
        <w:pStyle w:val="FootnoteText"/>
        <w:rPr>
          <w:rFonts w:ascii="Arial" w:hAnsi="Arial" w:cs="Arial"/>
        </w:rPr>
      </w:pPr>
    </w:p>
  </w:footnote>
  <w:footnote w:id="8">
    <w:p w14:paraId="4665F6A8" w14:textId="44FE4FBB" w:rsidR="00EC43FC" w:rsidRDefault="00EC43FC" w:rsidP="00FC44DA">
      <w:pPr>
        <w:pStyle w:val="FootnoteText"/>
        <w:rPr>
          <w:rFonts w:ascii="Arial" w:hAnsi="Arial" w:cs="Arial"/>
        </w:rPr>
      </w:pPr>
      <w:r w:rsidRPr="002B11F7">
        <w:rPr>
          <w:rStyle w:val="FootnoteReference"/>
          <w:rFonts w:ascii="Arial" w:hAnsi="Arial" w:cs="Arial"/>
        </w:rPr>
        <w:footnoteRef/>
      </w:r>
      <w:r w:rsidRPr="002B11F7">
        <w:rPr>
          <w:rFonts w:ascii="Arial" w:hAnsi="Arial" w:cs="Arial"/>
        </w:rPr>
        <w:t xml:space="preserve"> </w:t>
      </w:r>
      <w:proofErr w:type="gramStart"/>
      <w:r w:rsidRPr="002B11F7">
        <w:rPr>
          <w:rFonts w:ascii="Arial" w:hAnsi="Arial" w:cs="Arial"/>
        </w:rPr>
        <w:t>The Minnesota IMPLAN Group.</w:t>
      </w:r>
      <w:proofErr w:type="gramEnd"/>
      <w:r w:rsidRPr="002B11F7">
        <w:rPr>
          <w:rFonts w:ascii="Arial" w:hAnsi="Arial" w:cs="Arial"/>
        </w:rPr>
        <w:t xml:space="preserve"> Online available: </w:t>
      </w:r>
      <w:hyperlink r:id="rId5" w:history="1">
        <w:r w:rsidRPr="002B11F7">
          <w:rPr>
            <w:rStyle w:val="Hyperlink"/>
            <w:rFonts w:ascii="Arial" w:hAnsi="Arial" w:cs="Arial"/>
          </w:rPr>
          <w:t>http://implan.com/</w:t>
        </w:r>
      </w:hyperlink>
      <w:r>
        <w:rPr>
          <w:rFonts w:ascii="Arial" w:hAnsi="Arial" w:cs="Arial"/>
        </w:rPr>
        <w:t xml:space="preserve">. </w:t>
      </w:r>
    </w:p>
    <w:p w14:paraId="61646740" w14:textId="77777777" w:rsidR="00F109CB" w:rsidRPr="00305C52" w:rsidRDefault="00F109CB" w:rsidP="00FC44DA">
      <w:pPr>
        <w:pStyle w:val="FootnoteText"/>
        <w:rPr>
          <w:rFonts w:ascii="Arial" w:hAnsi="Arial" w:cs="Arial"/>
        </w:rPr>
      </w:pPr>
    </w:p>
  </w:footnote>
  <w:footnote w:id="9">
    <w:p w14:paraId="7EF1793D" w14:textId="1E67CEBF" w:rsidR="00EC43FC" w:rsidRDefault="00EC43FC" w:rsidP="00CB7ECC">
      <w:pPr>
        <w:pStyle w:val="FootnoteText"/>
        <w:rPr>
          <w:rFonts w:ascii="Arial" w:hAnsi="Arial" w:cs="Arial"/>
        </w:rPr>
      </w:pPr>
      <w:r w:rsidRPr="003461D3">
        <w:rPr>
          <w:rStyle w:val="FootnoteReference"/>
          <w:rFonts w:ascii="Arial" w:hAnsi="Arial" w:cs="Arial"/>
        </w:rPr>
        <w:footnoteRef/>
      </w:r>
      <w:r>
        <w:rPr>
          <w:rFonts w:ascii="Arial" w:hAnsi="Arial" w:cs="Arial"/>
        </w:rPr>
        <w:t xml:space="preserve"> </w:t>
      </w:r>
      <w:proofErr w:type="gramStart"/>
      <w:r>
        <w:rPr>
          <w:rFonts w:ascii="Arial" w:hAnsi="Arial" w:cs="Arial"/>
        </w:rPr>
        <w:t>IMPLAN.</w:t>
      </w:r>
      <w:proofErr w:type="gramEnd"/>
      <w:r w:rsidRPr="003461D3">
        <w:rPr>
          <w:rFonts w:ascii="Arial" w:hAnsi="Arial" w:cs="Arial"/>
        </w:rPr>
        <w:t xml:space="preserve"> </w:t>
      </w:r>
      <w:proofErr w:type="gramStart"/>
      <w:r>
        <w:rPr>
          <w:rFonts w:ascii="Arial" w:hAnsi="Arial" w:cs="Arial"/>
          <w:shd w:val="clear" w:color="auto" w:fill="FFFFFF"/>
        </w:rPr>
        <w:t>The Controlled Vocabulary of IMPLAN-Specific T</w:t>
      </w:r>
      <w:r w:rsidRPr="003461D3">
        <w:rPr>
          <w:rFonts w:ascii="Arial" w:hAnsi="Arial" w:cs="Arial"/>
          <w:shd w:val="clear" w:color="auto" w:fill="FFFFFF"/>
        </w:rPr>
        <w:t>erms.</w:t>
      </w:r>
      <w:proofErr w:type="gramEnd"/>
      <w:r w:rsidRPr="003461D3">
        <w:rPr>
          <w:rFonts w:ascii="Arial" w:hAnsi="Arial" w:cs="Arial"/>
        </w:rPr>
        <w:t xml:space="preserve"> Online available: </w:t>
      </w:r>
      <w:hyperlink r:id="rId6" w:history="1">
        <w:r w:rsidRPr="003461D3">
          <w:rPr>
            <w:rStyle w:val="Hyperlink"/>
            <w:rFonts w:ascii="Arial" w:hAnsi="Arial" w:cs="Arial"/>
            <w:color w:val="auto"/>
          </w:rPr>
          <w:t>http://support.implan.com/index.php?option=com_glossary</w:t>
        </w:r>
      </w:hyperlink>
      <w:r w:rsidRPr="003461D3">
        <w:rPr>
          <w:rFonts w:ascii="Arial" w:hAnsi="Arial" w:cs="Arial"/>
        </w:rPr>
        <w:t>.</w:t>
      </w:r>
      <w:r>
        <w:rPr>
          <w:rFonts w:ascii="Arial" w:hAnsi="Arial" w:cs="Arial"/>
        </w:rPr>
        <w:t xml:space="preserve">   </w:t>
      </w:r>
      <w:r w:rsidRPr="003461D3">
        <w:rPr>
          <w:rFonts w:ascii="Arial" w:hAnsi="Arial" w:cs="Arial"/>
        </w:rPr>
        <w:t xml:space="preserve"> </w:t>
      </w:r>
    </w:p>
    <w:p w14:paraId="10C50A3B" w14:textId="77777777" w:rsidR="00EC43FC" w:rsidRDefault="00EC43FC" w:rsidP="00CB7ECC">
      <w:pPr>
        <w:pStyle w:val="FootnoteText"/>
        <w:rPr>
          <w:rFonts w:ascii="Arial" w:hAnsi="Arial" w:cs="Arial"/>
        </w:rPr>
      </w:pPr>
    </w:p>
    <w:p w14:paraId="722630A7" w14:textId="77777777" w:rsidR="00EC43FC" w:rsidRPr="003461D3" w:rsidRDefault="00EC43FC" w:rsidP="00CB7ECC">
      <w:pPr>
        <w:pStyle w:val="FootnoteText"/>
        <w:rPr>
          <w:rFonts w:ascii="Arial" w:hAnsi="Arial" w:cs="Arial"/>
        </w:rPr>
      </w:pPr>
    </w:p>
  </w:footnote>
  <w:footnote w:id="10">
    <w:p w14:paraId="7FFAF2FF" w14:textId="77777777" w:rsidR="00EC43FC" w:rsidRPr="00C10EAB" w:rsidRDefault="00EC43FC" w:rsidP="00951360">
      <w:pPr>
        <w:pStyle w:val="FootnoteText"/>
        <w:rPr>
          <w:rFonts w:ascii="Arial" w:hAnsi="Arial" w:cs="Arial"/>
        </w:rPr>
      </w:pPr>
      <w:r w:rsidRPr="008646E7">
        <w:rPr>
          <w:rStyle w:val="FootnoteReference"/>
          <w:rFonts w:ascii="Arial" w:hAnsi="Arial" w:cs="Arial"/>
        </w:rPr>
        <w:footnoteRef/>
      </w:r>
      <w:r w:rsidRPr="008646E7">
        <w:rPr>
          <w:rFonts w:ascii="Arial" w:hAnsi="Arial" w:cs="Arial"/>
        </w:rPr>
        <w:t xml:space="preserve"> </w:t>
      </w:r>
      <w:proofErr w:type="gramStart"/>
      <w:r w:rsidRPr="008646E7">
        <w:rPr>
          <w:rFonts w:ascii="Arial" w:hAnsi="Arial" w:cs="Arial"/>
        </w:rPr>
        <w:t>Tennessee Board of Nursing, Department of Health.</w:t>
      </w:r>
      <w:proofErr w:type="gramEnd"/>
      <w:r w:rsidRPr="008646E7">
        <w:rPr>
          <w:rFonts w:ascii="Arial" w:hAnsi="Arial" w:cs="Arial"/>
        </w:rPr>
        <w:t xml:space="preserve"> Online: </w:t>
      </w:r>
      <w:hyperlink r:id="rId7" w:history="1">
        <w:r w:rsidRPr="008646E7">
          <w:rPr>
            <w:rStyle w:val="Hyperlink"/>
            <w:rFonts w:ascii="Arial" w:hAnsi="Arial" w:cs="Arial"/>
          </w:rPr>
          <w:t>https://tn.gov/health/article/nursing-reports</w:t>
        </w:r>
      </w:hyperlink>
      <w:r w:rsidRPr="008646E7">
        <w:rPr>
          <w:rFonts w:ascii="Arial" w:hAnsi="Arial" w:cs="Arial"/>
        </w:rPr>
        <w:t xml:space="preserve">. </w:t>
      </w:r>
    </w:p>
    <w:p w14:paraId="5949142D" w14:textId="77777777" w:rsidR="00EC43FC" w:rsidRPr="00C10EAB" w:rsidRDefault="00EC43FC" w:rsidP="00951360">
      <w:pPr>
        <w:pStyle w:val="FootnoteText"/>
        <w:rPr>
          <w:rFonts w:ascii="Arial" w:hAnsi="Arial" w:cs="Arial"/>
        </w:rPr>
      </w:pPr>
    </w:p>
  </w:footnote>
  <w:footnote w:id="11">
    <w:p w14:paraId="3E9D3E7B" w14:textId="77777777" w:rsidR="00EC43FC" w:rsidRDefault="00EC43FC" w:rsidP="00490D55">
      <w:pPr>
        <w:pStyle w:val="Heading1"/>
        <w:shd w:val="clear" w:color="auto" w:fill="FFFFFF"/>
        <w:spacing w:before="0" w:line="240" w:lineRule="auto"/>
        <w:rPr>
          <w:rFonts w:ascii="Arial" w:hAnsi="Arial" w:cs="Arial"/>
          <w:b w:val="0"/>
          <w:color w:val="auto"/>
          <w:sz w:val="20"/>
          <w:szCs w:val="20"/>
        </w:rPr>
      </w:pPr>
      <w:r w:rsidRPr="004C381D">
        <w:rPr>
          <w:rStyle w:val="FootnoteReference"/>
          <w:rFonts w:ascii="Arial" w:hAnsi="Arial" w:cs="Arial"/>
          <w:sz w:val="20"/>
          <w:szCs w:val="20"/>
        </w:rPr>
        <w:footnoteRef/>
      </w:r>
      <w:r w:rsidRPr="004C381D">
        <w:rPr>
          <w:rFonts w:ascii="Arial" w:hAnsi="Arial" w:cs="Arial"/>
          <w:sz w:val="20"/>
          <w:szCs w:val="20"/>
        </w:rPr>
        <w:t xml:space="preserve"> </w:t>
      </w:r>
      <w:r>
        <w:rPr>
          <w:rFonts w:ascii="Arial" w:hAnsi="Arial" w:cs="Arial"/>
          <w:b w:val="0"/>
          <w:color w:val="auto"/>
          <w:sz w:val="20"/>
          <w:szCs w:val="20"/>
        </w:rPr>
        <w:t xml:space="preserve">Bureau of Labor Statistics </w:t>
      </w:r>
      <w:r w:rsidRPr="004C381D">
        <w:rPr>
          <w:rFonts w:ascii="Arial" w:eastAsia="Times New Roman" w:hAnsi="Arial" w:cs="Arial"/>
          <w:b w:val="0"/>
          <w:bCs w:val="0"/>
          <w:color w:val="auto"/>
          <w:kern w:val="36"/>
          <w:sz w:val="20"/>
          <w:szCs w:val="20"/>
          <w:lang w:eastAsia="en-US"/>
        </w:rPr>
        <w:t xml:space="preserve">May 2016 State Occupational Employment and Wage Estimates, </w:t>
      </w:r>
      <w:r w:rsidRPr="004C381D">
        <w:rPr>
          <w:rFonts w:ascii="Arial" w:eastAsia="Times New Roman" w:hAnsi="Arial" w:cs="Arial"/>
          <w:b w:val="0"/>
          <w:color w:val="auto"/>
          <w:kern w:val="36"/>
          <w:sz w:val="20"/>
          <w:szCs w:val="20"/>
        </w:rPr>
        <w:t>Tennessee</w:t>
      </w:r>
      <w:r>
        <w:rPr>
          <w:rFonts w:ascii="Arial" w:eastAsia="Times New Roman" w:hAnsi="Arial" w:cs="Arial"/>
          <w:b w:val="0"/>
          <w:color w:val="auto"/>
          <w:kern w:val="36"/>
          <w:sz w:val="20"/>
          <w:szCs w:val="20"/>
        </w:rPr>
        <w:t>, US Department of Labor</w:t>
      </w:r>
      <w:r>
        <w:rPr>
          <w:rFonts w:ascii="Arial" w:hAnsi="Arial" w:cs="Arial"/>
          <w:b w:val="0"/>
          <w:color w:val="auto"/>
          <w:sz w:val="20"/>
          <w:szCs w:val="20"/>
        </w:rPr>
        <w:t xml:space="preserve">. Online: </w:t>
      </w:r>
      <w:hyperlink r:id="rId8" w:anchor="29-0000" w:history="1">
        <w:r w:rsidRPr="00A9000D">
          <w:rPr>
            <w:rStyle w:val="Hyperlink"/>
            <w:rFonts w:ascii="Arial" w:hAnsi="Arial" w:cs="Arial"/>
            <w:b w:val="0"/>
            <w:sz w:val="20"/>
            <w:szCs w:val="20"/>
          </w:rPr>
          <w:t>https://www.bls.gov/oes/current/oes_tn.htm#29-0000</w:t>
        </w:r>
      </w:hyperlink>
      <w:r>
        <w:rPr>
          <w:rFonts w:ascii="Arial" w:hAnsi="Arial" w:cs="Arial"/>
          <w:b w:val="0"/>
          <w:color w:val="auto"/>
          <w:sz w:val="20"/>
          <w:szCs w:val="20"/>
        </w:rPr>
        <w:t xml:space="preserve">. </w:t>
      </w:r>
    </w:p>
    <w:p w14:paraId="3172C874" w14:textId="77777777" w:rsidR="00EC43FC" w:rsidRPr="004C381D" w:rsidRDefault="00EC43FC" w:rsidP="00490D55">
      <w:pPr>
        <w:spacing w:after="0" w:line="240" w:lineRule="auto"/>
        <w:rPr>
          <w:lang w:eastAsia="ja-JP"/>
        </w:rPr>
      </w:pPr>
    </w:p>
  </w:footnote>
  <w:footnote w:id="12">
    <w:p w14:paraId="1B80E6D4" w14:textId="77777777" w:rsidR="00EC43FC" w:rsidRPr="00B535F8" w:rsidRDefault="00EC43FC" w:rsidP="00490D55">
      <w:pPr>
        <w:pStyle w:val="FootnoteText"/>
        <w:rPr>
          <w:rFonts w:ascii="Arial" w:hAnsi="Arial" w:cs="Arial"/>
        </w:rPr>
      </w:pPr>
      <w:r w:rsidRPr="00B535F8">
        <w:rPr>
          <w:rStyle w:val="FootnoteReference"/>
          <w:rFonts w:ascii="Arial" w:hAnsi="Arial" w:cs="Arial"/>
        </w:rPr>
        <w:footnoteRef/>
      </w:r>
      <w:r w:rsidRPr="00B535F8">
        <w:rPr>
          <w:rFonts w:ascii="Arial" w:hAnsi="Arial" w:cs="Arial"/>
        </w:rPr>
        <w:t xml:space="preserve"> </w:t>
      </w:r>
      <w:proofErr w:type="gramStart"/>
      <w:r w:rsidRPr="00B535F8">
        <w:rPr>
          <w:rFonts w:ascii="Arial" w:hAnsi="Arial" w:cs="Arial"/>
        </w:rPr>
        <w:t>Salary Wizard at Salary.com.</w:t>
      </w:r>
      <w:proofErr w:type="gramEnd"/>
      <w:r w:rsidRPr="00B535F8">
        <w:rPr>
          <w:rFonts w:ascii="Arial" w:hAnsi="Arial" w:cs="Arial"/>
        </w:rPr>
        <w:t xml:space="preserve">  Online: </w:t>
      </w:r>
      <w:hyperlink r:id="rId9" w:history="1">
        <w:r w:rsidRPr="00B535F8">
          <w:rPr>
            <w:rStyle w:val="Hyperlink"/>
            <w:rFonts w:ascii="Arial" w:hAnsi="Arial" w:cs="Arial"/>
          </w:rPr>
          <w:t>http://www.salary.com/category/salary/</w:t>
        </w:r>
      </w:hyperlink>
      <w:r w:rsidRPr="00B535F8">
        <w:rPr>
          <w:rFonts w:ascii="Arial" w:hAnsi="Arial" w:cs="Arial"/>
        </w:rPr>
        <w:t xml:space="preserve">. </w:t>
      </w:r>
    </w:p>
    <w:p w14:paraId="3B2420F1" w14:textId="77777777" w:rsidR="00EC43FC" w:rsidRPr="00B535F8" w:rsidRDefault="00EC43FC" w:rsidP="00490D55">
      <w:pPr>
        <w:pStyle w:val="FootnoteText"/>
        <w:rPr>
          <w:rFonts w:ascii="Arial" w:hAnsi="Arial" w:cs="Arial"/>
        </w:rPr>
      </w:pPr>
    </w:p>
  </w:footnote>
  <w:footnote w:id="13">
    <w:p w14:paraId="741093CA" w14:textId="77777777" w:rsidR="00EC43FC" w:rsidRDefault="00EC43FC" w:rsidP="00490D55">
      <w:pPr>
        <w:pStyle w:val="FootnoteText"/>
        <w:rPr>
          <w:rFonts w:ascii="Arial" w:hAnsi="Arial" w:cs="Arial"/>
        </w:rPr>
      </w:pPr>
      <w:r w:rsidRPr="00B535F8">
        <w:rPr>
          <w:rStyle w:val="FootnoteReference"/>
          <w:rFonts w:ascii="Arial" w:hAnsi="Arial" w:cs="Arial"/>
        </w:rPr>
        <w:footnoteRef/>
      </w:r>
      <w:r w:rsidRPr="00B535F8">
        <w:rPr>
          <w:rFonts w:ascii="Arial" w:hAnsi="Arial" w:cs="Arial"/>
        </w:rPr>
        <w:t xml:space="preserve"> Conover </w:t>
      </w:r>
      <w:proofErr w:type="gramStart"/>
      <w:r w:rsidRPr="00B535F8">
        <w:rPr>
          <w:rFonts w:ascii="Arial" w:hAnsi="Arial" w:cs="Arial"/>
        </w:rPr>
        <w:t>CJ,</w:t>
      </w:r>
      <w:proofErr w:type="gramEnd"/>
      <w:r w:rsidRPr="00B535F8">
        <w:rPr>
          <w:rFonts w:ascii="Arial" w:hAnsi="Arial" w:cs="Arial"/>
        </w:rPr>
        <w:t xml:space="preserve"> &amp; Richards R. </w:t>
      </w:r>
      <w:r w:rsidRPr="00B535F8">
        <w:rPr>
          <w:rFonts w:ascii="Arial" w:hAnsi="Arial" w:cs="Arial"/>
          <w:iCs/>
        </w:rPr>
        <w:t xml:space="preserve">Economic Benefits of Less Restrictive Regulation of Advanced Practice Registered Nurses in North Carolina: An Analysis of Local and Statewide Benefits on Business Activity, </w:t>
      </w:r>
      <w:r>
        <w:rPr>
          <w:rFonts w:ascii="Arial" w:hAnsi="Arial" w:cs="Arial"/>
        </w:rPr>
        <w:t>February 2015</w:t>
      </w:r>
      <w:r w:rsidRPr="00B535F8">
        <w:rPr>
          <w:rFonts w:ascii="Arial" w:hAnsi="Arial" w:cs="Arial"/>
        </w:rPr>
        <w:t xml:space="preserve">. Available at: </w:t>
      </w:r>
      <w:hyperlink r:id="rId10" w:history="1">
        <w:r w:rsidRPr="00A9000D">
          <w:rPr>
            <w:rStyle w:val="Hyperlink"/>
            <w:rFonts w:ascii="Arial" w:hAnsi="Arial" w:cs="Arial"/>
          </w:rPr>
          <w:t>http://chpir.org/wp-content/uploads/2015/02/Appendix-Final-Version.pdf</w:t>
        </w:r>
      </w:hyperlink>
      <w:r>
        <w:rPr>
          <w:rFonts w:ascii="Arial" w:hAnsi="Arial" w:cs="Arial"/>
        </w:rPr>
        <w:t xml:space="preserve">. </w:t>
      </w:r>
    </w:p>
    <w:p w14:paraId="3B02AF35" w14:textId="77777777" w:rsidR="00EC43FC" w:rsidRPr="00B535F8" w:rsidRDefault="00EC43FC" w:rsidP="00490D55">
      <w:pPr>
        <w:pStyle w:val="FootnoteText"/>
        <w:rPr>
          <w:rFonts w:ascii="Arial" w:hAnsi="Arial" w:cs="Arial"/>
        </w:rPr>
      </w:pPr>
    </w:p>
  </w:footnote>
  <w:footnote w:id="14">
    <w:p w14:paraId="710863C9" w14:textId="3ED6B5EB" w:rsidR="00EC43FC" w:rsidRDefault="00EC43FC" w:rsidP="00490D55">
      <w:pPr>
        <w:pStyle w:val="FootnoteText"/>
        <w:rPr>
          <w:rFonts w:ascii="Arial" w:hAnsi="Arial" w:cs="Arial"/>
        </w:rPr>
      </w:pPr>
      <w:r>
        <w:rPr>
          <w:rStyle w:val="FootnoteReference"/>
        </w:rPr>
        <w:footnoteRef/>
      </w:r>
      <w:r>
        <w:t xml:space="preserve"> </w:t>
      </w:r>
      <w:r>
        <w:rPr>
          <w:rFonts w:ascii="Arial" w:hAnsi="Arial" w:cs="Arial"/>
        </w:rPr>
        <w:t xml:space="preserve">Unruh L, Rutherford A, </w:t>
      </w:r>
      <w:proofErr w:type="spellStart"/>
      <w:r>
        <w:rPr>
          <w:rFonts w:ascii="Arial" w:hAnsi="Arial" w:cs="Arial"/>
        </w:rPr>
        <w:t>Schirle</w:t>
      </w:r>
      <w:proofErr w:type="spellEnd"/>
      <w:r>
        <w:rPr>
          <w:rFonts w:ascii="Arial" w:hAnsi="Arial" w:cs="Arial"/>
        </w:rPr>
        <w:t xml:space="preserve"> L, and </w:t>
      </w:r>
      <w:proofErr w:type="spellStart"/>
      <w:r>
        <w:rPr>
          <w:rFonts w:ascii="Arial" w:hAnsi="Arial" w:cs="Arial"/>
        </w:rPr>
        <w:t>Brunell</w:t>
      </w:r>
      <w:proofErr w:type="spellEnd"/>
      <w:r>
        <w:rPr>
          <w:rFonts w:ascii="Arial" w:hAnsi="Arial" w:cs="Arial"/>
        </w:rPr>
        <w:t xml:space="preserve"> ML. Benefits of Less Restrictive Regulation of APRNs in Florida, unpublished manuscript, University of Central Florida, July 2017.</w:t>
      </w:r>
    </w:p>
    <w:p w14:paraId="4E0DDA4D" w14:textId="77777777" w:rsidR="00EC43FC" w:rsidRPr="004233D8" w:rsidRDefault="00EC43FC" w:rsidP="00490D55">
      <w:pPr>
        <w:pStyle w:val="FootnoteText"/>
        <w:rPr>
          <w:rFonts w:ascii="Arial" w:hAnsi="Arial" w:cs="Arial"/>
        </w:rPr>
      </w:pPr>
    </w:p>
  </w:footnote>
  <w:footnote w:id="15">
    <w:p w14:paraId="5282F484" w14:textId="2BD94CA7" w:rsidR="00EC43FC" w:rsidRPr="004233D8" w:rsidRDefault="00EC43FC">
      <w:pPr>
        <w:pStyle w:val="FootnoteText"/>
        <w:rPr>
          <w:rFonts w:ascii="Arial" w:hAnsi="Arial" w:cs="Arial"/>
        </w:rPr>
      </w:pPr>
      <w:r w:rsidRPr="00961A34">
        <w:rPr>
          <w:rStyle w:val="FootnoteReference"/>
          <w:rFonts w:ascii="Arial" w:hAnsi="Arial" w:cs="Arial"/>
        </w:rPr>
        <w:footnoteRef/>
      </w:r>
      <w:r w:rsidRPr="00961A34">
        <w:rPr>
          <w:rFonts w:ascii="Arial" w:hAnsi="Arial" w:cs="Arial"/>
        </w:rPr>
        <w:t xml:space="preserve"> </w:t>
      </w:r>
      <w:proofErr w:type="gramStart"/>
      <w:r w:rsidRPr="00961A34">
        <w:rPr>
          <w:rFonts w:ascii="Arial" w:hAnsi="Arial" w:cs="Arial"/>
        </w:rPr>
        <w:t>Tennessee Office of the Secretary of State.</w:t>
      </w:r>
      <w:proofErr w:type="gramEnd"/>
      <w:r w:rsidRPr="00961A34">
        <w:rPr>
          <w:rFonts w:ascii="Arial" w:hAnsi="Arial" w:cs="Arial"/>
        </w:rPr>
        <w:t xml:space="preserve"> Available online:</w:t>
      </w:r>
      <w:r>
        <w:rPr>
          <w:rFonts w:ascii="Arial" w:hAnsi="Arial" w:cs="Arial"/>
          <w:sz w:val="24"/>
          <w:szCs w:val="24"/>
        </w:rPr>
        <w:t xml:space="preserve"> </w:t>
      </w:r>
      <w:r w:rsidRPr="004233D8">
        <w:rPr>
          <w:rFonts w:ascii="Arial" w:hAnsi="Arial" w:cs="Arial"/>
        </w:rPr>
        <w:t xml:space="preserve"> </w:t>
      </w:r>
      <w:hyperlink r:id="rId11" w:history="1">
        <w:r w:rsidRPr="004233D8">
          <w:rPr>
            <w:rStyle w:val="Hyperlink"/>
            <w:rFonts w:ascii="Arial" w:hAnsi="Arial" w:cs="Arial"/>
          </w:rPr>
          <w:t>https://sos.tn.gov/sites/default/files/Pg.%20639%20Three%20Grand%20Divisions.pdf</w:t>
        </w:r>
      </w:hyperlink>
      <w:r w:rsidRPr="004233D8">
        <w:rPr>
          <w:rFonts w:ascii="Arial" w:hAnsi="Arial" w:cs="Arial"/>
        </w:rPr>
        <w:t>.</w:t>
      </w:r>
    </w:p>
    <w:p w14:paraId="161542C0" w14:textId="77777777" w:rsidR="00EC43FC" w:rsidRDefault="00EC43FC">
      <w:pPr>
        <w:pStyle w:val="FootnoteText"/>
      </w:pPr>
    </w:p>
  </w:footnote>
  <w:footnote w:id="16">
    <w:p w14:paraId="4401D2B1" w14:textId="77777777" w:rsidR="00EC43FC" w:rsidRPr="00CA04E1" w:rsidRDefault="00EC43FC" w:rsidP="00951360">
      <w:pPr>
        <w:pStyle w:val="FootnoteText"/>
        <w:rPr>
          <w:rFonts w:ascii="Arial" w:hAnsi="Arial" w:cs="Arial"/>
        </w:rPr>
      </w:pPr>
      <w:r>
        <w:rPr>
          <w:rStyle w:val="FootnoteReference"/>
        </w:rPr>
        <w:footnoteRef/>
      </w:r>
      <w:r>
        <w:t xml:space="preserve"> </w:t>
      </w:r>
      <w:r w:rsidRPr="00CA04E1">
        <w:rPr>
          <w:rFonts w:ascii="Arial" w:hAnsi="Arial" w:cs="Arial"/>
          <w:color w:val="000000"/>
        </w:rPr>
        <w:t xml:space="preserve">Metropolitan </w:t>
      </w:r>
      <w:r>
        <w:rPr>
          <w:rFonts w:ascii="Arial" w:hAnsi="Arial" w:cs="Arial"/>
          <w:color w:val="000000"/>
        </w:rPr>
        <w:t xml:space="preserve">(Metro) </w:t>
      </w:r>
      <w:r w:rsidRPr="00CA04E1">
        <w:rPr>
          <w:rFonts w:ascii="Arial" w:hAnsi="Arial" w:cs="Arial"/>
          <w:color w:val="000000"/>
        </w:rPr>
        <w:t xml:space="preserve">and </w:t>
      </w:r>
      <w:r>
        <w:rPr>
          <w:rFonts w:ascii="Arial" w:hAnsi="Arial" w:cs="Arial"/>
          <w:color w:val="000000"/>
        </w:rPr>
        <w:t>Micropolitan (Micro)</w:t>
      </w:r>
      <w:r w:rsidRPr="00CA04E1">
        <w:rPr>
          <w:rFonts w:ascii="Arial" w:hAnsi="Arial" w:cs="Arial"/>
          <w:color w:val="000000"/>
        </w:rPr>
        <w:t xml:space="preserve"> statistical areas (metro and micro areas) are geographic entities</w:t>
      </w:r>
      <w:r>
        <w:rPr>
          <w:rFonts w:ascii="Arial" w:hAnsi="Arial" w:cs="Arial"/>
          <w:color w:val="000000"/>
        </w:rPr>
        <w:t xml:space="preserve"> </w:t>
      </w:r>
      <w:r w:rsidRPr="00CA04E1">
        <w:rPr>
          <w:rFonts w:ascii="Arial" w:hAnsi="Arial" w:cs="Arial"/>
          <w:color w:val="000000"/>
        </w:rPr>
        <w:t>for use by federal statistical agencies in collecting, tabulating, and publishing federal statistics.</w:t>
      </w:r>
      <w:r>
        <w:rPr>
          <w:rFonts w:ascii="Arial" w:hAnsi="Arial" w:cs="Arial"/>
          <w:color w:val="000000"/>
        </w:rPr>
        <w:t xml:space="preserve"> Both Metro and Micro Statistical Areas are considered “urban areas” while Non-Metro areas outside of the urban areas are considered rural. Online: </w:t>
      </w:r>
      <w:hyperlink r:id="rId12" w:history="1">
        <w:r w:rsidRPr="00E512AD">
          <w:rPr>
            <w:rStyle w:val="Hyperlink"/>
            <w:rFonts w:ascii="Arial" w:hAnsi="Arial" w:cs="Arial"/>
          </w:rPr>
          <w:t>https://cber.cba.ua.edu/asdc/metro_micro.html</w:t>
        </w:r>
      </w:hyperlink>
      <w:r>
        <w:rPr>
          <w:rFonts w:ascii="Arial" w:hAnsi="Arial" w:cs="Arial"/>
        </w:rPr>
        <w:t xml:space="preserve">. </w:t>
      </w:r>
    </w:p>
    <w:p w14:paraId="55CE990F" w14:textId="3A4A007F" w:rsidR="00EC43FC" w:rsidRDefault="00EC43FC">
      <w:pPr>
        <w:pStyle w:val="FootnoteText"/>
      </w:pPr>
    </w:p>
  </w:footnote>
  <w:footnote w:id="17">
    <w:p w14:paraId="19874B9B" w14:textId="3CC10D81" w:rsidR="00EC43FC" w:rsidRDefault="00EC43FC">
      <w:pPr>
        <w:pStyle w:val="FootnoteText"/>
        <w:rPr>
          <w:rFonts w:ascii="Arial" w:hAnsi="Arial" w:cs="Arial"/>
        </w:rPr>
      </w:pPr>
      <w:r w:rsidRPr="00C10EAB">
        <w:rPr>
          <w:rStyle w:val="FootnoteReference"/>
          <w:rFonts w:ascii="Arial" w:hAnsi="Arial" w:cs="Arial"/>
        </w:rPr>
        <w:footnoteRef/>
      </w:r>
      <w:r w:rsidRPr="00C10EAB">
        <w:rPr>
          <w:rFonts w:ascii="Arial" w:hAnsi="Arial" w:cs="Arial"/>
        </w:rPr>
        <w:t xml:space="preserve"> Detailed</w:t>
      </w:r>
      <w:r>
        <w:rPr>
          <w:rFonts w:ascii="Arial" w:hAnsi="Arial" w:cs="Arial"/>
        </w:rPr>
        <w:t>,</w:t>
      </w:r>
      <w:r w:rsidRPr="00C10EAB">
        <w:rPr>
          <w:rFonts w:ascii="Arial" w:hAnsi="Arial" w:cs="Arial"/>
        </w:rPr>
        <w:t xml:space="preserve"> county-by-county employment data are reported in </w:t>
      </w:r>
      <w:r>
        <w:rPr>
          <w:rFonts w:ascii="Arial" w:hAnsi="Arial" w:cs="Arial"/>
        </w:rPr>
        <w:t>a companion document as Appendix Table A</w:t>
      </w:r>
      <w:r w:rsidRPr="00C10EAB">
        <w:rPr>
          <w:rFonts w:ascii="Arial" w:hAnsi="Arial" w:cs="Arial"/>
        </w:rPr>
        <w:t xml:space="preserve">1.  </w:t>
      </w:r>
    </w:p>
    <w:p w14:paraId="6791E70B" w14:textId="77777777" w:rsidR="00EC43FC" w:rsidRPr="00C10EAB" w:rsidRDefault="00EC43FC">
      <w:pPr>
        <w:pStyle w:val="FootnoteText"/>
        <w:rPr>
          <w:rFonts w:ascii="Arial" w:hAnsi="Arial" w:cs="Arial"/>
        </w:rPr>
      </w:pPr>
    </w:p>
  </w:footnote>
  <w:footnote w:id="18">
    <w:p w14:paraId="2443DFAF" w14:textId="552FD079" w:rsidR="00EC43FC" w:rsidRPr="00C20894" w:rsidRDefault="00EC43FC" w:rsidP="00C20894">
      <w:pPr>
        <w:spacing w:after="0" w:line="240" w:lineRule="auto"/>
        <w:ind w:left="86"/>
        <w:rPr>
          <w:rFonts w:ascii="Arial" w:hAnsi="Arial" w:cs="Arial"/>
          <w:sz w:val="24"/>
          <w:szCs w:val="24"/>
        </w:rPr>
      </w:pPr>
      <w:r>
        <w:rPr>
          <w:rStyle w:val="FootnoteReference"/>
        </w:rPr>
        <w:footnoteRef/>
      </w:r>
      <w:r>
        <w:rPr>
          <w:rFonts w:ascii="Arial" w:hAnsi="Arial" w:cs="Arial"/>
          <w:sz w:val="20"/>
          <w:szCs w:val="20"/>
        </w:rPr>
        <w:t xml:space="preserve"> </w:t>
      </w:r>
      <w:r w:rsidRPr="00C20894">
        <w:rPr>
          <w:rFonts w:ascii="Arial" w:hAnsi="Arial" w:cs="Arial"/>
          <w:sz w:val="20"/>
          <w:szCs w:val="20"/>
        </w:rPr>
        <w:t xml:space="preserve">Most of the residents in Tennessee live in major population centers that are described by the U.S. Office of Management and Budget (OMB) as Metropolitan (Metro) Areas.  OMB describes smaller urban areas with a population core of </w:t>
      </w:r>
      <w:r w:rsidRPr="00C20894">
        <w:rPr>
          <w:rFonts w:ascii="Arial" w:hAnsi="Arial" w:cs="Arial"/>
          <w:color w:val="000000"/>
          <w:sz w:val="20"/>
          <w:szCs w:val="20"/>
        </w:rPr>
        <w:t xml:space="preserve">at least 10,000 but less than 50,000, population </w:t>
      </w:r>
      <w:r>
        <w:rPr>
          <w:rFonts w:ascii="Arial" w:hAnsi="Arial" w:cs="Arial"/>
          <w:sz w:val="20"/>
          <w:szCs w:val="20"/>
        </w:rPr>
        <w:t xml:space="preserve">as Micropolitan (Micro) Areas.  </w:t>
      </w:r>
      <w:r w:rsidRPr="00C20894">
        <w:rPr>
          <w:rFonts w:ascii="Arial" w:hAnsi="Arial" w:cs="Arial"/>
          <w:sz w:val="20"/>
          <w:szCs w:val="20"/>
        </w:rPr>
        <w:t>Finally, Non-Metro areas outside of Metro and Micro Areas in a state are defined by OMB as rural</w:t>
      </w:r>
      <w:r>
        <w:rPr>
          <w:rFonts w:ascii="Arial" w:hAnsi="Arial" w:cs="Arial"/>
          <w:sz w:val="20"/>
          <w:szCs w:val="20"/>
        </w:rPr>
        <w:t xml:space="preserve"> areas</w:t>
      </w:r>
      <w:r w:rsidRPr="00C20894">
        <w:rPr>
          <w:rFonts w:ascii="Arial" w:hAnsi="Arial" w:cs="Arial"/>
          <w:sz w:val="20"/>
          <w:szCs w:val="20"/>
        </w:rPr>
        <w:t>.</w:t>
      </w:r>
      <w:r w:rsidRPr="00C20894">
        <w:rPr>
          <w:rFonts w:ascii="Arial" w:hAnsi="Arial" w:cs="Arial"/>
          <w:sz w:val="24"/>
          <w:szCs w:val="24"/>
        </w:rPr>
        <w:t xml:space="preserve">  </w:t>
      </w:r>
    </w:p>
    <w:p w14:paraId="2443DFB0" w14:textId="77777777" w:rsidR="00EC43FC" w:rsidRDefault="00EC43FC">
      <w:pPr>
        <w:pStyle w:val="FootnoteText"/>
      </w:pPr>
    </w:p>
  </w:footnote>
  <w:footnote w:id="19">
    <w:p w14:paraId="2FEB9A7E" w14:textId="77777777" w:rsidR="00EC43FC" w:rsidRPr="00404659" w:rsidRDefault="00EC43FC" w:rsidP="000E306A">
      <w:pPr>
        <w:pStyle w:val="FootnoteText"/>
        <w:rPr>
          <w:rFonts w:ascii="Arial" w:hAnsi="Arial" w:cs="Arial"/>
        </w:rPr>
      </w:pPr>
      <w:r w:rsidRPr="00404659">
        <w:rPr>
          <w:rStyle w:val="FootnoteReference"/>
          <w:rFonts w:ascii="Arial" w:hAnsi="Arial" w:cs="Arial"/>
        </w:rPr>
        <w:footnoteRef/>
      </w:r>
      <w:r w:rsidRPr="00404659">
        <w:rPr>
          <w:rFonts w:ascii="Arial" w:hAnsi="Arial" w:cs="Arial"/>
        </w:rPr>
        <w:t xml:space="preserve"> See Footnotes 13 and 14 for references.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Title"/>
      <w:id w:val="77547040"/>
      <w:placeholder>
        <w:docPart w:val="414C05C1CE444B7CBA66EB56115F82B6"/>
      </w:placeholder>
      <w:dataBinding w:prefixMappings="xmlns:ns0='http://schemas.openxmlformats.org/package/2006/metadata/core-properties' xmlns:ns1='http://purl.org/dc/elements/1.1/'" w:xpath="/ns0:coreProperties[1]/ns1:title[1]" w:storeItemID="{6C3C8BC8-F283-45AE-878A-BAB7291924A1}"/>
      <w:text/>
    </w:sdtPr>
    <w:sdtEndPr/>
    <w:sdtContent>
      <w:p w14:paraId="2443DF8F" w14:textId="77777777" w:rsidR="00EC43FC" w:rsidRPr="00950ED2" w:rsidRDefault="00EC43FC" w:rsidP="00950ED2">
        <w:pPr>
          <w:pStyle w:val="Header"/>
          <w:pBdr>
            <w:between w:val="single" w:sz="4" w:space="1" w:color="4F81BD" w:themeColor="accent1"/>
          </w:pBdr>
          <w:spacing w:line="276" w:lineRule="auto"/>
          <w:jc w:val="right"/>
          <w:rPr>
            <w:rFonts w:ascii="Arial" w:hAnsi="Arial" w:cs="Arial"/>
          </w:rPr>
        </w:pPr>
        <w:r>
          <w:rPr>
            <w:rFonts w:ascii="Arial" w:hAnsi="Arial" w:cs="Arial"/>
          </w:rPr>
          <w:t>Economic Impact of APNs in Tennessee</w:t>
        </w:r>
      </w:p>
    </w:sdtContent>
  </w:sdt>
  <w:p w14:paraId="2443DF90" w14:textId="77777777" w:rsidR="00EC43FC" w:rsidRDefault="00EC43FC" w:rsidP="00950ED2">
    <w:pPr>
      <w:pStyle w:val="Header"/>
      <w:pBdr>
        <w:between w:val="single" w:sz="4" w:space="1" w:color="4F81BD" w:themeColor="accent1"/>
      </w:pBdr>
      <w:spacing w:line="276" w:lineRule="auto"/>
      <w:jc w:val="right"/>
    </w:pPr>
  </w:p>
  <w:p w14:paraId="2443DF91" w14:textId="77777777" w:rsidR="00EC43FC" w:rsidRDefault="00EC4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Title"/>
      <w:id w:val="2140370561"/>
      <w:dataBinding w:prefixMappings="xmlns:ns0='http://schemas.openxmlformats.org/package/2006/metadata/core-properties' xmlns:ns1='http://purl.org/dc/elements/1.1/'" w:xpath="/ns0:coreProperties[1]/ns1:title[1]" w:storeItemID="{6C3C8BC8-F283-45AE-878A-BAB7291924A1}"/>
      <w:text/>
    </w:sdtPr>
    <w:sdtEndPr/>
    <w:sdtContent>
      <w:p w14:paraId="2443DF94" w14:textId="77777777" w:rsidR="00EC43FC" w:rsidRPr="006D4E7E" w:rsidRDefault="00EC43FC" w:rsidP="006D4E7E">
        <w:pPr>
          <w:pStyle w:val="Header"/>
          <w:pBdr>
            <w:between w:val="single" w:sz="4" w:space="1" w:color="4F81BD" w:themeColor="accent1"/>
          </w:pBdr>
          <w:spacing w:line="276" w:lineRule="auto"/>
          <w:jc w:val="right"/>
          <w:rPr>
            <w:rFonts w:ascii="Arial" w:hAnsi="Arial" w:cs="Arial"/>
          </w:rPr>
        </w:pPr>
        <w:r>
          <w:rPr>
            <w:rFonts w:ascii="Arial" w:hAnsi="Arial" w:cs="Arial"/>
          </w:rPr>
          <w:t>Economic Impact of APNs in Tennessee</w:t>
        </w:r>
      </w:p>
    </w:sdtContent>
  </w:sdt>
  <w:sdt>
    <w:sdtPr>
      <w:rPr>
        <w:rFonts w:ascii="Arial" w:hAnsi="Arial" w:cs="Arial"/>
      </w:rPr>
      <w:alias w:val="Date"/>
      <w:id w:val="-1720894189"/>
      <w:showingPlcHdr/>
      <w:dataBinding w:prefixMappings="xmlns:ns0='http://schemas.microsoft.com/office/2006/coverPageProps'" w:xpath="/ns0:CoverPageProperties[1]/ns0:PublishDate[1]" w:storeItemID="{55AF091B-3C7A-41E3-B477-F2FDAA23CFDA}"/>
      <w:date w:fullDate="2015-08-01T00:00:00Z">
        <w:dateFormat w:val="MMMM d, yyyy"/>
        <w:lid w:val="en-US"/>
        <w:storeMappedDataAs w:val="dateTime"/>
        <w:calendar w:val="gregorian"/>
      </w:date>
    </w:sdtPr>
    <w:sdtEndPr/>
    <w:sdtContent>
      <w:p w14:paraId="2443DF95" w14:textId="77777777" w:rsidR="00EC43FC" w:rsidRPr="006D4E7E" w:rsidRDefault="00EC43FC" w:rsidP="006D4E7E">
        <w:pPr>
          <w:pStyle w:val="Header"/>
          <w:pBdr>
            <w:between w:val="single" w:sz="4" w:space="1" w:color="4F81BD" w:themeColor="accent1"/>
          </w:pBdr>
          <w:spacing w:line="276" w:lineRule="auto"/>
          <w:jc w:val="right"/>
          <w:rPr>
            <w:rFonts w:ascii="Arial" w:hAnsi="Arial" w:cs="Arial"/>
          </w:rPr>
        </w:pPr>
        <w:r>
          <w:rPr>
            <w:rFonts w:ascii="Arial" w:hAnsi="Arial" w:cs="Arial"/>
          </w:rPr>
          <w:t xml:space="preserve">     </w:t>
        </w:r>
      </w:p>
    </w:sdtContent>
  </w:sdt>
  <w:p w14:paraId="2443DF96" w14:textId="77777777" w:rsidR="00EC43FC" w:rsidRPr="00E77A2F" w:rsidRDefault="00EC43FC" w:rsidP="006D4E7E">
    <w:pPr>
      <w:pStyle w:val="Header"/>
      <w:jc w:val="right"/>
      <w:rPr>
        <w:rFonts w:ascii="Arial" w:hAnsi="Arial" w:cs="Arial"/>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Title"/>
      <w:id w:val="-379476881"/>
      <w:placeholder>
        <w:docPart w:val="414C05C1CE444B7CBA66EB56115F82B6"/>
      </w:placeholder>
      <w:dataBinding w:prefixMappings="xmlns:ns0='http://schemas.openxmlformats.org/package/2006/metadata/core-properties' xmlns:ns1='http://purl.org/dc/elements/1.1/'" w:xpath="/ns0:coreProperties[1]/ns1:title[1]" w:storeItemID="{6C3C8BC8-F283-45AE-878A-BAB7291924A1}"/>
      <w:text/>
    </w:sdtPr>
    <w:sdtEndPr/>
    <w:sdtContent>
      <w:p w14:paraId="2443DF99" w14:textId="77777777" w:rsidR="00EC43FC" w:rsidRDefault="00EC43FC" w:rsidP="00F26207">
        <w:pPr>
          <w:pStyle w:val="Header"/>
          <w:pBdr>
            <w:between w:val="single" w:sz="4" w:space="1" w:color="4F81BD" w:themeColor="accent1"/>
          </w:pBdr>
          <w:spacing w:line="276" w:lineRule="auto"/>
          <w:jc w:val="right"/>
        </w:pPr>
        <w:r>
          <w:rPr>
            <w:rFonts w:ascii="Arial" w:hAnsi="Arial" w:cs="Arial"/>
          </w:rPr>
          <w:t>Economic Impact of APNs in Tennessee</w:t>
        </w:r>
      </w:p>
    </w:sdtContent>
  </w:sdt>
  <w:p w14:paraId="2443DF9A" w14:textId="77777777" w:rsidR="00EC43FC" w:rsidRDefault="00EC43FC" w:rsidP="00F26207">
    <w:pPr>
      <w:pStyle w:val="Header"/>
      <w:pBdr>
        <w:between w:val="single" w:sz="4" w:space="1" w:color="4F81BD" w:themeColor="accent1"/>
      </w:pBdr>
      <w:spacing w:line="276" w:lineRule="auto"/>
      <w:jc w:val="right"/>
    </w:pPr>
  </w:p>
  <w:p w14:paraId="2443DF9B" w14:textId="77777777" w:rsidR="00EC43FC" w:rsidRDefault="00EC43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Title"/>
      <w:id w:val="271367738"/>
      <w:dataBinding w:prefixMappings="xmlns:ns0='http://schemas.openxmlformats.org/package/2006/metadata/core-properties' xmlns:ns1='http://purl.org/dc/elements/1.1/'" w:xpath="/ns0:coreProperties[1]/ns1:title[1]" w:storeItemID="{6C3C8BC8-F283-45AE-878A-BAB7291924A1}"/>
      <w:text/>
    </w:sdtPr>
    <w:sdtEndPr/>
    <w:sdtContent>
      <w:p w14:paraId="2443DF9E" w14:textId="77777777" w:rsidR="00EC43FC" w:rsidRDefault="00EC43FC" w:rsidP="00F26207">
        <w:pPr>
          <w:pStyle w:val="Header"/>
          <w:pBdr>
            <w:between w:val="single" w:sz="4" w:space="1" w:color="4F81BD" w:themeColor="accent1"/>
          </w:pBdr>
          <w:spacing w:line="276" w:lineRule="auto"/>
          <w:jc w:val="right"/>
        </w:pPr>
        <w:r>
          <w:rPr>
            <w:rFonts w:ascii="Arial" w:hAnsi="Arial" w:cs="Arial"/>
          </w:rPr>
          <w:t>Economic Impact of APNs in Tennessee</w:t>
        </w:r>
      </w:p>
    </w:sdtContent>
  </w:sdt>
  <w:sdt>
    <w:sdtPr>
      <w:rPr>
        <w:rFonts w:ascii="Arial" w:hAnsi="Arial" w:cs="Arial"/>
      </w:rPr>
      <w:alias w:val="Date"/>
      <w:id w:val="432323766"/>
      <w:showingPlcHdr/>
      <w:dataBinding w:prefixMappings="xmlns:ns0='http://schemas.microsoft.com/office/2006/coverPageProps'" w:xpath="/ns0:CoverPageProperties[1]/ns0:PublishDate[1]" w:storeItemID="{55AF091B-3C7A-41E3-B477-F2FDAA23CFDA}"/>
      <w:date w:fullDate="2015-08-01T00:00:00Z">
        <w:dateFormat w:val="MMMM d, yyyy"/>
        <w:lid w:val="en-US"/>
        <w:storeMappedDataAs w:val="dateTime"/>
        <w:calendar w:val="gregorian"/>
      </w:date>
    </w:sdtPr>
    <w:sdtEndPr/>
    <w:sdtContent>
      <w:p w14:paraId="2443DF9F" w14:textId="77777777" w:rsidR="00EC43FC" w:rsidRDefault="00EC43FC" w:rsidP="00F26207">
        <w:pPr>
          <w:pStyle w:val="Header"/>
          <w:pBdr>
            <w:between w:val="single" w:sz="4" w:space="1" w:color="4F81BD" w:themeColor="accent1"/>
          </w:pBdr>
          <w:spacing w:line="276" w:lineRule="auto"/>
          <w:jc w:val="right"/>
        </w:pPr>
        <w:r>
          <w:rPr>
            <w:rFonts w:ascii="Arial" w:hAnsi="Arial" w:cs="Arial"/>
          </w:rPr>
          <w:t xml:space="preserve">     </w:t>
        </w:r>
      </w:p>
    </w:sdtContent>
  </w:sdt>
  <w:p w14:paraId="2443DFA0" w14:textId="77777777" w:rsidR="00EC43FC" w:rsidRPr="00E77A2F" w:rsidRDefault="00EC43FC" w:rsidP="00803347">
    <w:pPr>
      <w:pStyle w:val="Header"/>
      <w:jc w:val="right"/>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052"/>
    <w:multiLevelType w:val="hybridMultilevel"/>
    <w:tmpl w:val="8E4A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E4875"/>
    <w:multiLevelType w:val="hybridMultilevel"/>
    <w:tmpl w:val="D9F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D5B42"/>
    <w:multiLevelType w:val="hybridMultilevel"/>
    <w:tmpl w:val="566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C2C02"/>
    <w:multiLevelType w:val="hybridMultilevel"/>
    <w:tmpl w:val="E5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63AFB"/>
    <w:multiLevelType w:val="hybridMultilevel"/>
    <w:tmpl w:val="D07A50C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0BA916A0"/>
    <w:multiLevelType w:val="hybridMultilevel"/>
    <w:tmpl w:val="37D0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76FDE"/>
    <w:multiLevelType w:val="hybridMultilevel"/>
    <w:tmpl w:val="E1E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80AC4"/>
    <w:multiLevelType w:val="hybridMultilevel"/>
    <w:tmpl w:val="75A8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73CD6"/>
    <w:multiLevelType w:val="hybridMultilevel"/>
    <w:tmpl w:val="5C6E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47486"/>
    <w:multiLevelType w:val="hybridMultilevel"/>
    <w:tmpl w:val="192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45F11"/>
    <w:multiLevelType w:val="hybridMultilevel"/>
    <w:tmpl w:val="3C62D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6A135C"/>
    <w:multiLevelType w:val="hybridMultilevel"/>
    <w:tmpl w:val="DBB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823FF"/>
    <w:multiLevelType w:val="hybridMultilevel"/>
    <w:tmpl w:val="8198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B7175"/>
    <w:multiLevelType w:val="hybridMultilevel"/>
    <w:tmpl w:val="E494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A2511"/>
    <w:multiLevelType w:val="hybridMultilevel"/>
    <w:tmpl w:val="74D0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56A61"/>
    <w:multiLevelType w:val="hybridMultilevel"/>
    <w:tmpl w:val="ACC0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E302A"/>
    <w:multiLevelType w:val="hybridMultilevel"/>
    <w:tmpl w:val="E154D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90992"/>
    <w:multiLevelType w:val="hybridMultilevel"/>
    <w:tmpl w:val="9816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80AC7"/>
    <w:multiLevelType w:val="multilevel"/>
    <w:tmpl w:val="D70EF0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0841865"/>
    <w:multiLevelType w:val="hybridMultilevel"/>
    <w:tmpl w:val="176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74C07"/>
    <w:multiLevelType w:val="hybridMultilevel"/>
    <w:tmpl w:val="D4B8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F3485"/>
    <w:multiLevelType w:val="hybridMultilevel"/>
    <w:tmpl w:val="164E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10946"/>
    <w:multiLevelType w:val="hybridMultilevel"/>
    <w:tmpl w:val="C5E0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A65AB1"/>
    <w:multiLevelType w:val="multilevel"/>
    <w:tmpl w:val="E3E4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E007E5"/>
    <w:multiLevelType w:val="hybridMultilevel"/>
    <w:tmpl w:val="A3243C30"/>
    <w:lvl w:ilvl="0" w:tplc="51C69722">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
  </w:num>
  <w:num w:numId="4">
    <w:abstractNumId w:val="23"/>
  </w:num>
  <w:num w:numId="5">
    <w:abstractNumId w:val="19"/>
  </w:num>
  <w:num w:numId="6">
    <w:abstractNumId w:val="11"/>
  </w:num>
  <w:num w:numId="7">
    <w:abstractNumId w:val="12"/>
  </w:num>
  <w:num w:numId="8">
    <w:abstractNumId w:val="20"/>
  </w:num>
  <w:num w:numId="9">
    <w:abstractNumId w:val="18"/>
  </w:num>
  <w:num w:numId="10">
    <w:abstractNumId w:val="9"/>
  </w:num>
  <w:num w:numId="11">
    <w:abstractNumId w:val="21"/>
  </w:num>
  <w:num w:numId="12">
    <w:abstractNumId w:val="0"/>
  </w:num>
  <w:num w:numId="13">
    <w:abstractNumId w:val="6"/>
  </w:num>
  <w:num w:numId="14">
    <w:abstractNumId w:val="14"/>
  </w:num>
  <w:num w:numId="15">
    <w:abstractNumId w:val="17"/>
  </w:num>
  <w:num w:numId="16">
    <w:abstractNumId w:val="5"/>
  </w:num>
  <w:num w:numId="17">
    <w:abstractNumId w:val="13"/>
  </w:num>
  <w:num w:numId="18">
    <w:abstractNumId w:val="2"/>
  </w:num>
  <w:num w:numId="19">
    <w:abstractNumId w:val="15"/>
  </w:num>
  <w:num w:numId="20">
    <w:abstractNumId w:val="7"/>
  </w:num>
  <w:num w:numId="21">
    <w:abstractNumId w:val="8"/>
  </w:num>
  <w:num w:numId="22">
    <w:abstractNumId w:val="3"/>
  </w:num>
  <w:num w:numId="23">
    <w:abstractNumId w:val="16"/>
  </w:num>
  <w:num w:numId="24">
    <w:abstractNumId w:val="4"/>
  </w:num>
  <w:num w:numId="25">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irvis">
    <w15:presenceInfo w15:providerId="Windows Live" w15:userId="03f3166607949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DA"/>
    <w:rsid w:val="00000DC4"/>
    <w:rsid w:val="00001804"/>
    <w:rsid w:val="000025F2"/>
    <w:rsid w:val="00004C18"/>
    <w:rsid w:val="000077EE"/>
    <w:rsid w:val="00011F13"/>
    <w:rsid w:val="000145D2"/>
    <w:rsid w:val="00015305"/>
    <w:rsid w:val="000155EF"/>
    <w:rsid w:val="00016088"/>
    <w:rsid w:val="0001621C"/>
    <w:rsid w:val="000178D5"/>
    <w:rsid w:val="000205E3"/>
    <w:rsid w:val="00022D83"/>
    <w:rsid w:val="000249DF"/>
    <w:rsid w:val="00025056"/>
    <w:rsid w:val="000301E2"/>
    <w:rsid w:val="00032809"/>
    <w:rsid w:val="000328F5"/>
    <w:rsid w:val="000344C6"/>
    <w:rsid w:val="00035774"/>
    <w:rsid w:val="00040110"/>
    <w:rsid w:val="0004029F"/>
    <w:rsid w:val="00041126"/>
    <w:rsid w:val="000426F5"/>
    <w:rsid w:val="0004725A"/>
    <w:rsid w:val="00047596"/>
    <w:rsid w:val="00051B73"/>
    <w:rsid w:val="00051E1E"/>
    <w:rsid w:val="00052206"/>
    <w:rsid w:val="0005228D"/>
    <w:rsid w:val="00052907"/>
    <w:rsid w:val="0005408F"/>
    <w:rsid w:val="0005706B"/>
    <w:rsid w:val="000572FA"/>
    <w:rsid w:val="000578C9"/>
    <w:rsid w:val="00057EE6"/>
    <w:rsid w:val="0006168C"/>
    <w:rsid w:val="00063819"/>
    <w:rsid w:val="00063A91"/>
    <w:rsid w:val="00063B1C"/>
    <w:rsid w:val="00064BB5"/>
    <w:rsid w:val="00067236"/>
    <w:rsid w:val="0007500E"/>
    <w:rsid w:val="000752F0"/>
    <w:rsid w:val="0007662E"/>
    <w:rsid w:val="000802D6"/>
    <w:rsid w:val="0008056A"/>
    <w:rsid w:val="00080D44"/>
    <w:rsid w:val="00082E19"/>
    <w:rsid w:val="000832B0"/>
    <w:rsid w:val="000835F1"/>
    <w:rsid w:val="000836E7"/>
    <w:rsid w:val="000847EA"/>
    <w:rsid w:val="00086986"/>
    <w:rsid w:val="000900F0"/>
    <w:rsid w:val="0009077F"/>
    <w:rsid w:val="000929CE"/>
    <w:rsid w:val="00095214"/>
    <w:rsid w:val="000966BF"/>
    <w:rsid w:val="0009738B"/>
    <w:rsid w:val="000A0867"/>
    <w:rsid w:val="000A0B9B"/>
    <w:rsid w:val="000A2290"/>
    <w:rsid w:val="000A2C97"/>
    <w:rsid w:val="000A4C04"/>
    <w:rsid w:val="000A5B96"/>
    <w:rsid w:val="000A5BD9"/>
    <w:rsid w:val="000A65F8"/>
    <w:rsid w:val="000A76AE"/>
    <w:rsid w:val="000B2452"/>
    <w:rsid w:val="000B6C11"/>
    <w:rsid w:val="000C0875"/>
    <w:rsid w:val="000C1598"/>
    <w:rsid w:val="000C1F1B"/>
    <w:rsid w:val="000C2501"/>
    <w:rsid w:val="000C3248"/>
    <w:rsid w:val="000C3E32"/>
    <w:rsid w:val="000C485D"/>
    <w:rsid w:val="000C613A"/>
    <w:rsid w:val="000C6289"/>
    <w:rsid w:val="000C6FC8"/>
    <w:rsid w:val="000D14D1"/>
    <w:rsid w:val="000D1AD2"/>
    <w:rsid w:val="000D4805"/>
    <w:rsid w:val="000D56FD"/>
    <w:rsid w:val="000D5B1D"/>
    <w:rsid w:val="000D65B7"/>
    <w:rsid w:val="000E2FE3"/>
    <w:rsid w:val="000E306A"/>
    <w:rsid w:val="000E531A"/>
    <w:rsid w:val="000E794C"/>
    <w:rsid w:val="000F0FD9"/>
    <w:rsid w:val="000F1228"/>
    <w:rsid w:val="000F1CF6"/>
    <w:rsid w:val="000F33CA"/>
    <w:rsid w:val="000F44D4"/>
    <w:rsid w:val="000F6D5A"/>
    <w:rsid w:val="00100B64"/>
    <w:rsid w:val="00100F6E"/>
    <w:rsid w:val="00101E9A"/>
    <w:rsid w:val="00102446"/>
    <w:rsid w:val="00102AE5"/>
    <w:rsid w:val="001049C9"/>
    <w:rsid w:val="00104A81"/>
    <w:rsid w:val="00105402"/>
    <w:rsid w:val="001076B1"/>
    <w:rsid w:val="00107B1D"/>
    <w:rsid w:val="00107B8C"/>
    <w:rsid w:val="00113B50"/>
    <w:rsid w:val="00115AE9"/>
    <w:rsid w:val="0011656A"/>
    <w:rsid w:val="00116DD7"/>
    <w:rsid w:val="00117DCF"/>
    <w:rsid w:val="00120AD4"/>
    <w:rsid w:val="00121457"/>
    <w:rsid w:val="001276FA"/>
    <w:rsid w:val="00127A4D"/>
    <w:rsid w:val="00127DBA"/>
    <w:rsid w:val="00130A2A"/>
    <w:rsid w:val="00131255"/>
    <w:rsid w:val="00134173"/>
    <w:rsid w:val="00140D32"/>
    <w:rsid w:val="001430DC"/>
    <w:rsid w:val="00146BE8"/>
    <w:rsid w:val="0015209F"/>
    <w:rsid w:val="0015278F"/>
    <w:rsid w:val="00155925"/>
    <w:rsid w:val="00160241"/>
    <w:rsid w:val="00160413"/>
    <w:rsid w:val="00160456"/>
    <w:rsid w:val="001615FE"/>
    <w:rsid w:val="00162C62"/>
    <w:rsid w:val="00163EE2"/>
    <w:rsid w:val="001643E8"/>
    <w:rsid w:val="001650DA"/>
    <w:rsid w:val="00165FC4"/>
    <w:rsid w:val="0017002E"/>
    <w:rsid w:val="001707F2"/>
    <w:rsid w:val="00171428"/>
    <w:rsid w:val="00171769"/>
    <w:rsid w:val="00171AB8"/>
    <w:rsid w:val="00172D55"/>
    <w:rsid w:val="00172FEE"/>
    <w:rsid w:val="001744BB"/>
    <w:rsid w:val="001751B2"/>
    <w:rsid w:val="00176312"/>
    <w:rsid w:val="00176C4A"/>
    <w:rsid w:val="00181DCF"/>
    <w:rsid w:val="00182B54"/>
    <w:rsid w:val="00182F76"/>
    <w:rsid w:val="00183ACB"/>
    <w:rsid w:val="00183C1C"/>
    <w:rsid w:val="00183C3F"/>
    <w:rsid w:val="00183FB7"/>
    <w:rsid w:val="001862FF"/>
    <w:rsid w:val="001911A4"/>
    <w:rsid w:val="0019123D"/>
    <w:rsid w:val="001918D0"/>
    <w:rsid w:val="0019688C"/>
    <w:rsid w:val="001977B8"/>
    <w:rsid w:val="001A02C2"/>
    <w:rsid w:val="001A1485"/>
    <w:rsid w:val="001B212C"/>
    <w:rsid w:val="001B3515"/>
    <w:rsid w:val="001B3C79"/>
    <w:rsid w:val="001B405D"/>
    <w:rsid w:val="001B6889"/>
    <w:rsid w:val="001B7FAC"/>
    <w:rsid w:val="001C20CD"/>
    <w:rsid w:val="001C4E3A"/>
    <w:rsid w:val="001C5E4B"/>
    <w:rsid w:val="001D2070"/>
    <w:rsid w:val="001D6232"/>
    <w:rsid w:val="001D7953"/>
    <w:rsid w:val="001E1014"/>
    <w:rsid w:val="001E305C"/>
    <w:rsid w:val="001E3DAC"/>
    <w:rsid w:val="001E49BC"/>
    <w:rsid w:val="001F325C"/>
    <w:rsid w:val="001F4112"/>
    <w:rsid w:val="001F44CD"/>
    <w:rsid w:val="001F6330"/>
    <w:rsid w:val="001F6ADE"/>
    <w:rsid w:val="001F730F"/>
    <w:rsid w:val="0020066B"/>
    <w:rsid w:val="00200EDF"/>
    <w:rsid w:val="0020273B"/>
    <w:rsid w:val="0020534C"/>
    <w:rsid w:val="00207AC5"/>
    <w:rsid w:val="00210D8B"/>
    <w:rsid w:val="00213817"/>
    <w:rsid w:val="0021606B"/>
    <w:rsid w:val="00227D47"/>
    <w:rsid w:val="002303E1"/>
    <w:rsid w:val="00230E78"/>
    <w:rsid w:val="002322FA"/>
    <w:rsid w:val="00234263"/>
    <w:rsid w:val="002372B8"/>
    <w:rsid w:val="002374EA"/>
    <w:rsid w:val="00241C45"/>
    <w:rsid w:val="002423CA"/>
    <w:rsid w:val="00245EF4"/>
    <w:rsid w:val="002516C2"/>
    <w:rsid w:val="002533A3"/>
    <w:rsid w:val="00253C8D"/>
    <w:rsid w:val="00255A95"/>
    <w:rsid w:val="00264900"/>
    <w:rsid w:val="00265228"/>
    <w:rsid w:val="00270AF5"/>
    <w:rsid w:val="00270D3F"/>
    <w:rsid w:val="0027203D"/>
    <w:rsid w:val="00275F3D"/>
    <w:rsid w:val="0027640B"/>
    <w:rsid w:val="00276816"/>
    <w:rsid w:val="002773A2"/>
    <w:rsid w:val="002848D1"/>
    <w:rsid w:val="00284BFF"/>
    <w:rsid w:val="002856B7"/>
    <w:rsid w:val="00285F42"/>
    <w:rsid w:val="00286CC4"/>
    <w:rsid w:val="002872E4"/>
    <w:rsid w:val="00291EDF"/>
    <w:rsid w:val="00297CD8"/>
    <w:rsid w:val="002A18F3"/>
    <w:rsid w:val="002A195E"/>
    <w:rsid w:val="002A2F68"/>
    <w:rsid w:val="002A3B35"/>
    <w:rsid w:val="002A430A"/>
    <w:rsid w:val="002A4506"/>
    <w:rsid w:val="002A6E55"/>
    <w:rsid w:val="002B11F7"/>
    <w:rsid w:val="002B1F25"/>
    <w:rsid w:val="002B37C1"/>
    <w:rsid w:val="002B3A2C"/>
    <w:rsid w:val="002B3DEC"/>
    <w:rsid w:val="002B4130"/>
    <w:rsid w:val="002B46A0"/>
    <w:rsid w:val="002B5C36"/>
    <w:rsid w:val="002B5C3B"/>
    <w:rsid w:val="002C3D37"/>
    <w:rsid w:val="002C3E14"/>
    <w:rsid w:val="002C4322"/>
    <w:rsid w:val="002C4AB5"/>
    <w:rsid w:val="002C4BA9"/>
    <w:rsid w:val="002D0BDE"/>
    <w:rsid w:val="002D7781"/>
    <w:rsid w:val="002D797A"/>
    <w:rsid w:val="002E05FE"/>
    <w:rsid w:val="002E3012"/>
    <w:rsid w:val="002E6A5B"/>
    <w:rsid w:val="002E6D26"/>
    <w:rsid w:val="002E7908"/>
    <w:rsid w:val="002F26D9"/>
    <w:rsid w:val="002F53E7"/>
    <w:rsid w:val="002F7882"/>
    <w:rsid w:val="002F7BBA"/>
    <w:rsid w:val="00300D96"/>
    <w:rsid w:val="003024A6"/>
    <w:rsid w:val="00302C2C"/>
    <w:rsid w:val="00303694"/>
    <w:rsid w:val="00304E8C"/>
    <w:rsid w:val="003055FF"/>
    <w:rsid w:val="00305C52"/>
    <w:rsid w:val="003062BF"/>
    <w:rsid w:val="00311F12"/>
    <w:rsid w:val="003137E2"/>
    <w:rsid w:val="003214A6"/>
    <w:rsid w:val="00322B52"/>
    <w:rsid w:val="0032465D"/>
    <w:rsid w:val="00326B09"/>
    <w:rsid w:val="003270E6"/>
    <w:rsid w:val="00330D73"/>
    <w:rsid w:val="00332036"/>
    <w:rsid w:val="0033236F"/>
    <w:rsid w:val="003351BB"/>
    <w:rsid w:val="00335995"/>
    <w:rsid w:val="00336ECB"/>
    <w:rsid w:val="00337656"/>
    <w:rsid w:val="00337736"/>
    <w:rsid w:val="00337B64"/>
    <w:rsid w:val="0034126D"/>
    <w:rsid w:val="00341536"/>
    <w:rsid w:val="00341D0E"/>
    <w:rsid w:val="00343294"/>
    <w:rsid w:val="00343801"/>
    <w:rsid w:val="00343A87"/>
    <w:rsid w:val="00343AD5"/>
    <w:rsid w:val="003442C8"/>
    <w:rsid w:val="0034457A"/>
    <w:rsid w:val="003461D3"/>
    <w:rsid w:val="003471DE"/>
    <w:rsid w:val="0034730D"/>
    <w:rsid w:val="003508F3"/>
    <w:rsid w:val="00352299"/>
    <w:rsid w:val="00360165"/>
    <w:rsid w:val="003628BC"/>
    <w:rsid w:val="00363610"/>
    <w:rsid w:val="003652A0"/>
    <w:rsid w:val="003669A3"/>
    <w:rsid w:val="00371155"/>
    <w:rsid w:val="003752C2"/>
    <w:rsid w:val="0037621E"/>
    <w:rsid w:val="00376D70"/>
    <w:rsid w:val="00376F30"/>
    <w:rsid w:val="003776B5"/>
    <w:rsid w:val="00377808"/>
    <w:rsid w:val="003809E3"/>
    <w:rsid w:val="00380DF5"/>
    <w:rsid w:val="00381972"/>
    <w:rsid w:val="003853A9"/>
    <w:rsid w:val="00385F62"/>
    <w:rsid w:val="003875A8"/>
    <w:rsid w:val="00391D01"/>
    <w:rsid w:val="003947B7"/>
    <w:rsid w:val="00394A13"/>
    <w:rsid w:val="003971B4"/>
    <w:rsid w:val="003A08EC"/>
    <w:rsid w:val="003A2D2D"/>
    <w:rsid w:val="003A46F5"/>
    <w:rsid w:val="003A5E88"/>
    <w:rsid w:val="003A602F"/>
    <w:rsid w:val="003A7225"/>
    <w:rsid w:val="003A7372"/>
    <w:rsid w:val="003A796F"/>
    <w:rsid w:val="003B10E9"/>
    <w:rsid w:val="003B18B5"/>
    <w:rsid w:val="003B1A2E"/>
    <w:rsid w:val="003B2255"/>
    <w:rsid w:val="003B38D4"/>
    <w:rsid w:val="003B4B84"/>
    <w:rsid w:val="003B5D6E"/>
    <w:rsid w:val="003B6C4A"/>
    <w:rsid w:val="003C0719"/>
    <w:rsid w:val="003C164A"/>
    <w:rsid w:val="003C33C5"/>
    <w:rsid w:val="003C33E1"/>
    <w:rsid w:val="003D15F5"/>
    <w:rsid w:val="003D1EE8"/>
    <w:rsid w:val="003D3561"/>
    <w:rsid w:val="003D4F23"/>
    <w:rsid w:val="003D5BEF"/>
    <w:rsid w:val="003D5C83"/>
    <w:rsid w:val="003E0D52"/>
    <w:rsid w:val="003E0F8D"/>
    <w:rsid w:val="003E237E"/>
    <w:rsid w:val="003E25F6"/>
    <w:rsid w:val="003E4964"/>
    <w:rsid w:val="003E5063"/>
    <w:rsid w:val="003E52F3"/>
    <w:rsid w:val="003E6230"/>
    <w:rsid w:val="003E671C"/>
    <w:rsid w:val="003E6AE3"/>
    <w:rsid w:val="003F0706"/>
    <w:rsid w:val="003F2F4A"/>
    <w:rsid w:val="003F3349"/>
    <w:rsid w:val="003F359F"/>
    <w:rsid w:val="003F444F"/>
    <w:rsid w:val="003F529E"/>
    <w:rsid w:val="003F6D23"/>
    <w:rsid w:val="0040111F"/>
    <w:rsid w:val="0040214A"/>
    <w:rsid w:val="00403246"/>
    <w:rsid w:val="00403570"/>
    <w:rsid w:val="00404659"/>
    <w:rsid w:val="004054CD"/>
    <w:rsid w:val="00406E02"/>
    <w:rsid w:val="00407EFE"/>
    <w:rsid w:val="00413210"/>
    <w:rsid w:val="00413E3D"/>
    <w:rsid w:val="00416BC9"/>
    <w:rsid w:val="0042338B"/>
    <w:rsid w:val="004233D8"/>
    <w:rsid w:val="00426EBB"/>
    <w:rsid w:val="0043595D"/>
    <w:rsid w:val="004408B6"/>
    <w:rsid w:val="0044188C"/>
    <w:rsid w:val="00441C52"/>
    <w:rsid w:val="00442F40"/>
    <w:rsid w:val="00443DF8"/>
    <w:rsid w:val="00444D1C"/>
    <w:rsid w:val="0044622D"/>
    <w:rsid w:val="00446C9C"/>
    <w:rsid w:val="00456E4F"/>
    <w:rsid w:val="004609D2"/>
    <w:rsid w:val="00466AAE"/>
    <w:rsid w:val="00470F9D"/>
    <w:rsid w:val="0047223E"/>
    <w:rsid w:val="00472DED"/>
    <w:rsid w:val="00472ED1"/>
    <w:rsid w:val="00473122"/>
    <w:rsid w:val="004738C3"/>
    <w:rsid w:val="00477346"/>
    <w:rsid w:val="004774F7"/>
    <w:rsid w:val="0048060C"/>
    <w:rsid w:val="00482AA8"/>
    <w:rsid w:val="0048311A"/>
    <w:rsid w:val="00483322"/>
    <w:rsid w:val="00485E55"/>
    <w:rsid w:val="00486017"/>
    <w:rsid w:val="004866B3"/>
    <w:rsid w:val="004877F9"/>
    <w:rsid w:val="00490D55"/>
    <w:rsid w:val="00492C06"/>
    <w:rsid w:val="00492D1D"/>
    <w:rsid w:val="00493002"/>
    <w:rsid w:val="004930DF"/>
    <w:rsid w:val="004940EF"/>
    <w:rsid w:val="00494547"/>
    <w:rsid w:val="00496158"/>
    <w:rsid w:val="004A025C"/>
    <w:rsid w:val="004A104A"/>
    <w:rsid w:val="004A458A"/>
    <w:rsid w:val="004A5973"/>
    <w:rsid w:val="004B0656"/>
    <w:rsid w:val="004B3E3D"/>
    <w:rsid w:val="004B6040"/>
    <w:rsid w:val="004B6A24"/>
    <w:rsid w:val="004B6EF3"/>
    <w:rsid w:val="004C2F61"/>
    <w:rsid w:val="004C381D"/>
    <w:rsid w:val="004C4880"/>
    <w:rsid w:val="004C6526"/>
    <w:rsid w:val="004C7CDA"/>
    <w:rsid w:val="004D4163"/>
    <w:rsid w:val="004D6F2E"/>
    <w:rsid w:val="004D70EE"/>
    <w:rsid w:val="004E5962"/>
    <w:rsid w:val="004F070A"/>
    <w:rsid w:val="004F2204"/>
    <w:rsid w:val="004F358D"/>
    <w:rsid w:val="005014F1"/>
    <w:rsid w:val="00501E7C"/>
    <w:rsid w:val="0050543F"/>
    <w:rsid w:val="0051005D"/>
    <w:rsid w:val="0051028F"/>
    <w:rsid w:val="00513B4E"/>
    <w:rsid w:val="00513F74"/>
    <w:rsid w:val="00514A45"/>
    <w:rsid w:val="00515BB9"/>
    <w:rsid w:val="005211DC"/>
    <w:rsid w:val="00521E0B"/>
    <w:rsid w:val="00522597"/>
    <w:rsid w:val="00522D62"/>
    <w:rsid w:val="00525203"/>
    <w:rsid w:val="005262B0"/>
    <w:rsid w:val="00530DB5"/>
    <w:rsid w:val="00531590"/>
    <w:rsid w:val="00531A63"/>
    <w:rsid w:val="00531C02"/>
    <w:rsid w:val="00532B47"/>
    <w:rsid w:val="005343A2"/>
    <w:rsid w:val="00536973"/>
    <w:rsid w:val="0054002A"/>
    <w:rsid w:val="00543E11"/>
    <w:rsid w:val="00550272"/>
    <w:rsid w:val="005518A5"/>
    <w:rsid w:val="00551EB2"/>
    <w:rsid w:val="00551F98"/>
    <w:rsid w:val="005532C8"/>
    <w:rsid w:val="005537CE"/>
    <w:rsid w:val="0055459D"/>
    <w:rsid w:val="00557163"/>
    <w:rsid w:val="0056150F"/>
    <w:rsid w:val="00562DF8"/>
    <w:rsid w:val="005630B1"/>
    <w:rsid w:val="005634DF"/>
    <w:rsid w:val="00564661"/>
    <w:rsid w:val="00565D92"/>
    <w:rsid w:val="00567881"/>
    <w:rsid w:val="00570B01"/>
    <w:rsid w:val="0057410D"/>
    <w:rsid w:val="00575A2B"/>
    <w:rsid w:val="00575E3B"/>
    <w:rsid w:val="00580859"/>
    <w:rsid w:val="00580A88"/>
    <w:rsid w:val="005812FF"/>
    <w:rsid w:val="005829E4"/>
    <w:rsid w:val="00583913"/>
    <w:rsid w:val="00586B04"/>
    <w:rsid w:val="005907DA"/>
    <w:rsid w:val="0059199A"/>
    <w:rsid w:val="005919F2"/>
    <w:rsid w:val="00591ABE"/>
    <w:rsid w:val="005938B4"/>
    <w:rsid w:val="005967D9"/>
    <w:rsid w:val="005A0060"/>
    <w:rsid w:val="005A2589"/>
    <w:rsid w:val="005A2E61"/>
    <w:rsid w:val="005A4728"/>
    <w:rsid w:val="005A5CBC"/>
    <w:rsid w:val="005A5DEB"/>
    <w:rsid w:val="005A6E9B"/>
    <w:rsid w:val="005B162F"/>
    <w:rsid w:val="005B34B0"/>
    <w:rsid w:val="005B3B97"/>
    <w:rsid w:val="005B4941"/>
    <w:rsid w:val="005B6B89"/>
    <w:rsid w:val="005C2459"/>
    <w:rsid w:val="005C2550"/>
    <w:rsid w:val="005C3F05"/>
    <w:rsid w:val="005C5777"/>
    <w:rsid w:val="005D4855"/>
    <w:rsid w:val="005E0A50"/>
    <w:rsid w:val="005E5652"/>
    <w:rsid w:val="005E72E8"/>
    <w:rsid w:val="005E7C74"/>
    <w:rsid w:val="005F0BCF"/>
    <w:rsid w:val="005F1154"/>
    <w:rsid w:val="005F2BC1"/>
    <w:rsid w:val="005F3AA7"/>
    <w:rsid w:val="005F540D"/>
    <w:rsid w:val="006012BE"/>
    <w:rsid w:val="00601336"/>
    <w:rsid w:val="006028C9"/>
    <w:rsid w:val="0060366F"/>
    <w:rsid w:val="0060440D"/>
    <w:rsid w:val="00606127"/>
    <w:rsid w:val="00611BD9"/>
    <w:rsid w:val="00612900"/>
    <w:rsid w:val="00615D37"/>
    <w:rsid w:val="0061724D"/>
    <w:rsid w:val="00617565"/>
    <w:rsid w:val="00617D5E"/>
    <w:rsid w:val="006217A0"/>
    <w:rsid w:val="006248BF"/>
    <w:rsid w:val="00625F42"/>
    <w:rsid w:val="00627464"/>
    <w:rsid w:val="006311B4"/>
    <w:rsid w:val="00632209"/>
    <w:rsid w:val="00632570"/>
    <w:rsid w:val="00636838"/>
    <w:rsid w:val="00636A46"/>
    <w:rsid w:val="00637AE8"/>
    <w:rsid w:val="00637C79"/>
    <w:rsid w:val="006455CF"/>
    <w:rsid w:val="0064789A"/>
    <w:rsid w:val="0065067E"/>
    <w:rsid w:val="00651C07"/>
    <w:rsid w:val="006539CE"/>
    <w:rsid w:val="00653DBE"/>
    <w:rsid w:val="0065487C"/>
    <w:rsid w:val="00655119"/>
    <w:rsid w:val="0065517B"/>
    <w:rsid w:val="00655630"/>
    <w:rsid w:val="00655759"/>
    <w:rsid w:val="00656E37"/>
    <w:rsid w:val="00657F51"/>
    <w:rsid w:val="00660926"/>
    <w:rsid w:val="00661781"/>
    <w:rsid w:val="00662079"/>
    <w:rsid w:val="006648E5"/>
    <w:rsid w:val="0066646E"/>
    <w:rsid w:val="00666DF8"/>
    <w:rsid w:val="0066742A"/>
    <w:rsid w:val="00671A55"/>
    <w:rsid w:val="0067600F"/>
    <w:rsid w:val="00676A06"/>
    <w:rsid w:val="00676FCC"/>
    <w:rsid w:val="00681A6E"/>
    <w:rsid w:val="00681D02"/>
    <w:rsid w:val="00682F69"/>
    <w:rsid w:val="006839F0"/>
    <w:rsid w:val="00683D47"/>
    <w:rsid w:val="006845C1"/>
    <w:rsid w:val="00686938"/>
    <w:rsid w:val="00686EF5"/>
    <w:rsid w:val="006924DF"/>
    <w:rsid w:val="0069372F"/>
    <w:rsid w:val="00693B9C"/>
    <w:rsid w:val="00693C9D"/>
    <w:rsid w:val="006952EB"/>
    <w:rsid w:val="00697CA7"/>
    <w:rsid w:val="006A1DDF"/>
    <w:rsid w:val="006A1E93"/>
    <w:rsid w:val="006A3BC3"/>
    <w:rsid w:val="006A69A9"/>
    <w:rsid w:val="006A7CC8"/>
    <w:rsid w:val="006B0339"/>
    <w:rsid w:val="006B232C"/>
    <w:rsid w:val="006B3747"/>
    <w:rsid w:val="006B66D2"/>
    <w:rsid w:val="006C060D"/>
    <w:rsid w:val="006C0DDC"/>
    <w:rsid w:val="006C2A45"/>
    <w:rsid w:val="006C31D9"/>
    <w:rsid w:val="006C35F4"/>
    <w:rsid w:val="006C7815"/>
    <w:rsid w:val="006D0854"/>
    <w:rsid w:val="006D0AB5"/>
    <w:rsid w:val="006D28BB"/>
    <w:rsid w:val="006D39D0"/>
    <w:rsid w:val="006D46F0"/>
    <w:rsid w:val="006D4E7E"/>
    <w:rsid w:val="006D7FD6"/>
    <w:rsid w:val="006E0832"/>
    <w:rsid w:val="006E3B63"/>
    <w:rsid w:val="006E3BEC"/>
    <w:rsid w:val="006E3DEB"/>
    <w:rsid w:val="006E59FC"/>
    <w:rsid w:val="006E5F0B"/>
    <w:rsid w:val="006F0DED"/>
    <w:rsid w:val="006F23B8"/>
    <w:rsid w:val="006F3636"/>
    <w:rsid w:val="006F6E7D"/>
    <w:rsid w:val="006F7D31"/>
    <w:rsid w:val="007010D3"/>
    <w:rsid w:val="00701A26"/>
    <w:rsid w:val="0070224F"/>
    <w:rsid w:val="0070302C"/>
    <w:rsid w:val="00704388"/>
    <w:rsid w:val="00706585"/>
    <w:rsid w:val="00706E45"/>
    <w:rsid w:val="0071069A"/>
    <w:rsid w:val="0071110B"/>
    <w:rsid w:val="0071229E"/>
    <w:rsid w:val="0071260C"/>
    <w:rsid w:val="007172DF"/>
    <w:rsid w:val="00722416"/>
    <w:rsid w:val="00726CC9"/>
    <w:rsid w:val="007317E7"/>
    <w:rsid w:val="007325F6"/>
    <w:rsid w:val="00733004"/>
    <w:rsid w:val="00733975"/>
    <w:rsid w:val="00735CCC"/>
    <w:rsid w:val="00736560"/>
    <w:rsid w:val="00737DA3"/>
    <w:rsid w:val="00737EF1"/>
    <w:rsid w:val="00740629"/>
    <w:rsid w:val="00742081"/>
    <w:rsid w:val="00742A1C"/>
    <w:rsid w:val="007430D8"/>
    <w:rsid w:val="0074375C"/>
    <w:rsid w:val="00743846"/>
    <w:rsid w:val="00743E4C"/>
    <w:rsid w:val="0074641F"/>
    <w:rsid w:val="00746D28"/>
    <w:rsid w:val="0074783E"/>
    <w:rsid w:val="00751E8D"/>
    <w:rsid w:val="00752588"/>
    <w:rsid w:val="007530B6"/>
    <w:rsid w:val="00753315"/>
    <w:rsid w:val="00755381"/>
    <w:rsid w:val="0075592A"/>
    <w:rsid w:val="00757246"/>
    <w:rsid w:val="0076057F"/>
    <w:rsid w:val="00762A38"/>
    <w:rsid w:val="00764720"/>
    <w:rsid w:val="00767BDA"/>
    <w:rsid w:val="00767E19"/>
    <w:rsid w:val="00773094"/>
    <w:rsid w:val="007757BF"/>
    <w:rsid w:val="00775C8A"/>
    <w:rsid w:val="0078239F"/>
    <w:rsid w:val="0078405F"/>
    <w:rsid w:val="00784F6A"/>
    <w:rsid w:val="007874CA"/>
    <w:rsid w:val="0079213D"/>
    <w:rsid w:val="00793F3D"/>
    <w:rsid w:val="00795424"/>
    <w:rsid w:val="00795D2D"/>
    <w:rsid w:val="00796049"/>
    <w:rsid w:val="007966FA"/>
    <w:rsid w:val="007A3CE4"/>
    <w:rsid w:val="007A4764"/>
    <w:rsid w:val="007A7301"/>
    <w:rsid w:val="007B023F"/>
    <w:rsid w:val="007B0EC9"/>
    <w:rsid w:val="007B1B7A"/>
    <w:rsid w:val="007B1F77"/>
    <w:rsid w:val="007B48B8"/>
    <w:rsid w:val="007B5684"/>
    <w:rsid w:val="007B5D76"/>
    <w:rsid w:val="007B611E"/>
    <w:rsid w:val="007B79C0"/>
    <w:rsid w:val="007C115C"/>
    <w:rsid w:val="007C2BFC"/>
    <w:rsid w:val="007C43D1"/>
    <w:rsid w:val="007C4555"/>
    <w:rsid w:val="007C4E9C"/>
    <w:rsid w:val="007C5665"/>
    <w:rsid w:val="007C6749"/>
    <w:rsid w:val="007D117E"/>
    <w:rsid w:val="007D11CE"/>
    <w:rsid w:val="007D345D"/>
    <w:rsid w:val="007D677F"/>
    <w:rsid w:val="007D6E03"/>
    <w:rsid w:val="007E1450"/>
    <w:rsid w:val="007E35B0"/>
    <w:rsid w:val="007E3831"/>
    <w:rsid w:val="007E660A"/>
    <w:rsid w:val="007E7926"/>
    <w:rsid w:val="008003C2"/>
    <w:rsid w:val="0080155A"/>
    <w:rsid w:val="00803347"/>
    <w:rsid w:val="00806588"/>
    <w:rsid w:val="00807455"/>
    <w:rsid w:val="00811F71"/>
    <w:rsid w:val="00816193"/>
    <w:rsid w:val="0081681C"/>
    <w:rsid w:val="008218C8"/>
    <w:rsid w:val="008255E4"/>
    <w:rsid w:val="008267EE"/>
    <w:rsid w:val="00830CF1"/>
    <w:rsid w:val="0083128D"/>
    <w:rsid w:val="00831819"/>
    <w:rsid w:val="008331D2"/>
    <w:rsid w:val="00835050"/>
    <w:rsid w:val="00840152"/>
    <w:rsid w:val="00844450"/>
    <w:rsid w:val="0084513B"/>
    <w:rsid w:val="008452E4"/>
    <w:rsid w:val="00845885"/>
    <w:rsid w:val="00847643"/>
    <w:rsid w:val="00847FD1"/>
    <w:rsid w:val="008523F1"/>
    <w:rsid w:val="00853799"/>
    <w:rsid w:val="00854DA6"/>
    <w:rsid w:val="008606CC"/>
    <w:rsid w:val="008619C1"/>
    <w:rsid w:val="00862011"/>
    <w:rsid w:val="00863DD4"/>
    <w:rsid w:val="008646E7"/>
    <w:rsid w:val="00865D6B"/>
    <w:rsid w:val="00867B2A"/>
    <w:rsid w:val="00870115"/>
    <w:rsid w:val="008705E9"/>
    <w:rsid w:val="00872326"/>
    <w:rsid w:val="00872791"/>
    <w:rsid w:val="00873053"/>
    <w:rsid w:val="00873D36"/>
    <w:rsid w:val="00875799"/>
    <w:rsid w:val="00877749"/>
    <w:rsid w:val="00880E47"/>
    <w:rsid w:val="00881FAF"/>
    <w:rsid w:val="008832A6"/>
    <w:rsid w:val="00885804"/>
    <w:rsid w:val="008868CB"/>
    <w:rsid w:val="00886C9A"/>
    <w:rsid w:val="00886E81"/>
    <w:rsid w:val="00887A0E"/>
    <w:rsid w:val="00891895"/>
    <w:rsid w:val="00892E11"/>
    <w:rsid w:val="008952E1"/>
    <w:rsid w:val="00895377"/>
    <w:rsid w:val="008A43A9"/>
    <w:rsid w:val="008A7763"/>
    <w:rsid w:val="008B038A"/>
    <w:rsid w:val="008B056A"/>
    <w:rsid w:val="008B0A28"/>
    <w:rsid w:val="008B1480"/>
    <w:rsid w:val="008B38B2"/>
    <w:rsid w:val="008C18FE"/>
    <w:rsid w:val="008C2A6D"/>
    <w:rsid w:val="008C5EEC"/>
    <w:rsid w:val="008C6000"/>
    <w:rsid w:val="008D1C34"/>
    <w:rsid w:val="008D3605"/>
    <w:rsid w:val="008D389B"/>
    <w:rsid w:val="008D687A"/>
    <w:rsid w:val="008E1758"/>
    <w:rsid w:val="008E5D17"/>
    <w:rsid w:val="008E6D3D"/>
    <w:rsid w:val="008E7B95"/>
    <w:rsid w:val="008F06BD"/>
    <w:rsid w:val="008F0987"/>
    <w:rsid w:val="008F2DC4"/>
    <w:rsid w:val="008F33E9"/>
    <w:rsid w:val="00906E62"/>
    <w:rsid w:val="00907E15"/>
    <w:rsid w:val="009108DF"/>
    <w:rsid w:val="00912AC6"/>
    <w:rsid w:val="00912D55"/>
    <w:rsid w:val="0091410A"/>
    <w:rsid w:val="009149AA"/>
    <w:rsid w:val="009211DF"/>
    <w:rsid w:val="00922598"/>
    <w:rsid w:val="00922F1C"/>
    <w:rsid w:val="009270F5"/>
    <w:rsid w:val="00927D74"/>
    <w:rsid w:val="0093047D"/>
    <w:rsid w:val="009313E2"/>
    <w:rsid w:val="0093208B"/>
    <w:rsid w:val="0093455F"/>
    <w:rsid w:val="00936C87"/>
    <w:rsid w:val="00937C46"/>
    <w:rsid w:val="00941155"/>
    <w:rsid w:val="0094208A"/>
    <w:rsid w:val="00943888"/>
    <w:rsid w:val="0094473C"/>
    <w:rsid w:val="009448E4"/>
    <w:rsid w:val="00950ED2"/>
    <w:rsid w:val="00951360"/>
    <w:rsid w:val="00951764"/>
    <w:rsid w:val="009517A0"/>
    <w:rsid w:val="0095371D"/>
    <w:rsid w:val="00953752"/>
    <w:rsid w:val="0095404E"/>
    <w:rsid w:val="00954EFB"/>
    <w:rsid w:val="00955121"/>
    <w:rsid w:val="00957A60"/>
    <w:rsid w:val="0096149E"/>
    <w:rsid w:val="00961A34"/>
    <w:rsid w:val="00963016"/>
    <w:rsid w:val="00963667"/>
    <w:rsid w:val="009642CF"/>
    <w:rsid w:val="00965FE6"/>
    <w:rsid w:val="00966287"/>
    <w:rsid w:val="00967D02"/>
    <w:rsid w:val="00970CF4"/>
    <w:rsid w:val="009724A4"/>
    <w:rsid w:val="00973E80"/>
    <w:rsid w:val="00974851"/>
    <w:rsid w:val="00976E34"/>
    <w:rsid w:val="009777DD"/>
    <w:rsid w:val="009778DD"/>
    <w:rsid w:val="00977DA9"/>
    <w:rsid w:val="00980B2A"/>
    <w:rsid w:val="00980CEB"/>
    <w:rsid w:val="00981ADF"/>
    <w:rsid w:val="00982CAA"/>
    <w:rsid w:val="0098571A"/>
    <w:rsid w:val="00986D49"/>
    <w:rsid w:val="00987942"/>
    <w:rsid w:val="00990AE3"/>
    <w:rsid w:val="00993D50"/>
    <w:rsid w:val="00994118"/>
    <w:rsid w:val="00994959"/>
    <w:rsid w:val="009A024A"/>
    <w:rsid w:val="009A1617"/>
    <w:rsid w:val="009A38E6"/>
    <w:rsid w:val="009A56C3"/>
    <w:rsid w:val="009A57B7"/>
    <w:rsid w:val="009A7141"/>
    <w:rsid w:val="009B1840"/>
    <w:rsid w:val="009B1F94"/>
    <w:rsid w:val="009B2872"/>
    <w:rsid w:val="009B2D00"/>
    <w:rsid w:val="009B3CAA"/>
    <w:rsid w:val="009B44FF"/>
    <w:rsid w:val="009B4C4E"/>
    <w:rsid w:val="009B5784"/>
    <w:rsid w:val="009B6E81"/>
    <w:rsid w:val="009B7A80"/>
    <w:rsid w:val="009C71B6"/>
    <w:rsid w:val="009D3CA4"/>
    <w:rsid w:val="009D449D"/>
    <w:rsid w:val="009E0CC1"/>
    <w:rsid w:val="009E12AA"/>
    <w:rsid w:val="009E2193"/>
    <w:rsid w:val="009E7582"/>
    <w:rsid w:val="009E76CB"/>
    <w:rsid w:val="009F0BAF"/>
    <w:rsid w:val="009F1874"/>
    <w:rsid w:val="009F30AE"/>
    <w:rsid w:val="009F41A0"/>
    <w:rsid w:val="009F509E"/>
    <w:rsid w:val="009F61EC"/>
    <w:rsid w:val="009F6A62"/>
    <w:rsid w:val="00A023C1"/>
    <w:rsid w:val="00A0252F"/>
    <w:rsid w:val="00A03CE6"/>
    <w:rsid w:val="00A05F67"/>
    <w:rsid w:val="00A10AC9"/>
    <w:rsid w:val="00A13846"/>
    <w:rsid w:val="00A140F2"/>
    <w:rsid w:val="00A1431E"/>
    <w:rsid w:val="00A1679E"/>
    <w:rsid w:val="00A174C5"/>
    <w:rsid w:val="00A22F69"/>
    <w:rsid w:val="00A231AC"/>
    <w:rsid w:val="00A301F9"/>
    <w:rsid w:val="00A312B5"/>
    <w:rsid w:val="00A33463"/>
    <w:rsid w:val="00A34613"/>
    <w:rsid w:val="00A409AF"/>
    <w:rsid w:val="00A4209F"/>
    <w:rsid w:val="00A44A5E"/>
    <w:rsid w:val="00A4571E"/>
    <w:rsid w:val="00A50D71"/>
    <w:rsid w:val="00A53ED5"/>
    <w:rsid w:val="00A543E3"/>
    <w:rsid w:val="00A562C2"/>
    <w:rsid w:val="00A57291"/>
    <w:rsid w:val="00A57C4F"/>
    <w:rsid w:val="00A610DC"/>
    <w:rsid w:val="00A64F81"/>
    <w:rsid w:val="00A65423"/>
    <w:rsid w:val="00A66A28"/>
    <w:rsid w:val="00A66D21"/>
    <w:rsid w:val="00A717FD"/>
    <w:rsid w:val="00A71E1F"/>
    <w:rsid w:val="00A72824"/>
    <w:rsid w:val="00A736A9"/>
    <w:rsid w:val="00A75007"/>
    <w:rsid w:val="00A75C02"/>
    <w:rsid w:val="00A77AF3"/>
    <w:rsid w:val="00A813F0"/>
    <w:rsid w:val="00A822B4"/>
    <w:rsid w:val="00A8386D"/>
    <w:rsid w:val="00A84699"/>
    <w:rsid w:val="00A8734E"/>
    <w:rsid w:val="00A87F3B"/>
    <w:rsid w:val="00A90787"/>
    <w:rsid w:val="00A92515"/>
    <w:rsid w:val="00A94A42"/>
    <w:rsid w:val="00A94EBE"/>
    <w:rsid w:val="00AA182F"/>
    <w:rsid w:val="00AA3CC8"/>
    <w:rsid w:val="00AB2B44"/>
    <w:rsid w:val="00AB2BF3"/>
    <w:rsid w:val="00AB683F"/>
    <w:rsid w:val="00AB6AEF"/>
    <w:rsid w:val="00AC02E0"/>
    <w:rsid w:val="00AC2417"/>
    <w:rsid w:val="00AC258F"/>
    <w:rsid w:val="00AC66FC"/>
    <w:rsid w:val="00AC74AF"/>
    <w:rsid w:val="00AD0818"/>
    <w:rsid w:val="00AD0FCC"/>
    <w:rsid w:val="00AD345A"/>
    <w:rsid w:val="00AD5D88"/>
    <w:rsid w:val="00AE0DB7"/>
    <w:rsid w:val="00AE16B5"/>
    <w:rsid w:val="00AE1A84"/>
    <w:rsid w:val="00AE1B34"/>
    <w:rsid w:val="00AE1B63"/>
    <w:rsid w:val="00AE1FA5"/>
    <w:rsid w:val="00AE4D87"/>
    <w:rsid w:val="00AE58FD"/>
    <w:rsid w:val="00AE636B"/>
    <w:rsid w:val="00AE7D9F"/>
    <w:rsid w:val="00AE7E18"/>
    <w:rsid w:val="00AF24D3"/>
    <w:rsid w:val="00AF46CA"/>
    <w:rsid w:val="00AF5223"/>
    <w:rsid w:val="00AF5675"/>
    <w:rsid w:val="00B01DDB"/>
    <w:rsid w:val="00B02ED3"/>
    <w:rsid w:val="00B04BEB"/>
    <w:rsid w:val="00B06031"/>
    <w:rsid w:val="00B12714"/>
    <w:rsid w:val="00B1411C"/>
    <w:rsid w:val="00B14905"/>
    <w:rsid w:val="00B169D8"/>
    <w:rsid w:val="00B17947"/>
    <w:rsid w:val="00B200BD"/>
    <w:rsid w:val="00B2049B"/>
    <w:rsid w:val="00B206D4"/>
    <w:rsid w:val="00B22A61"/>
    <w:rsid w:val="00B22D98"/>
    <w:rsid w:val="00B23A1F"/>
    <w:rsid w:val="00B23A29"/>
    <w:rsid w:val="00B24284"/>
    <w:rsid w:val="00B25FDE"/>
    <w:rsid w:val="00B27234"/>
    <w:rsid w:val="00B36C12"/>
    <w:rsid w:val="00B4074B"/>
    <w:rsid w:val="00B40D65"/>
    <w:rsid w:val="00B46348"/>
    <w:rsid w:val="00B51C90"/>
    <w:rsid w:val="00B530C7"/>
    <w:rsid w:val="00B535F8"/>
    <w:rsid w:val="00B545A1"/>
    <w:rsid w:val="00B548E2"/>
    <w:rsid w:val="00B55D9F"/>
    <w:rsid w:val="00B6099D"/>
    <w:rsid w:val="00B60AFA"/>
    <w:rsid w:val="00B6426A"/>
    <w:rsid w:val="00B65AD0"/>
    <w:rsid w:val="00B66D0B"/>
    <w:rsid w:val="00B67FE3"/>
    <w:rsid w:val="00B701CA"/>
    <w:rsid w:val="00B72E88"/>
    <w:rsid w:val="00B7520F"/>
    <w:rsid w:val="00B7634C"/>
    <w:rsid w:val="00B773AD"/>
    <w:rsid w:val="00B77647"/>
    <w:rsid w:val="00B816F5"/>
    <w:rsid w:val="00B8262A"/>
    <w:rsid w:val="00B8502D"/>
    <w:rsid w:val="00B85C08"/>
    <w:rsid w:val="00B85C35"/>
    <w:rsid w:val="00B869F2"/>
    <w:rsid w:val="00B87A91"/>
    <w:rsid w:val="00B92869"/>
    <w:rsid w:val="00B92875"/>
    <w:rsid w:val="00B95412"/>
    <w:rsid w:val="00B95CFF"/>
    <w:rsid w:val="00B960BA"/>
    <w:rsid w:val="00B96433"/>
    <w:rsid w:val="00B970BA"/>
    <w:rsid w:val="00B97FE6"/>
    <w:rsid w:val="00BA0984"/>
    <w:rsid w:val="00BA15FF"/>
    <w:rsid w:val="00BA30D5"/>
    <w:rsid w:val="00BA3203"/>
    <w:rsid w:val="00BA3D72"/>
    <w:rsid w:val="00BB0230"/>
    <w:rsid w:val="00BB2D5D"/>
    <w:rsid w:val="00BB3954"/>
    <w:rsid w:val="00BB40A7"/>
    <w:rsid w:val="00BB4379"/>
    <w:rsid w:val="00BB43D4"/>
    <w:rsid w:val="00BB4E69"/>
    <w:rsid w:val="00BB6F71"/>
    <w:rsid w:val="00BB7504"/>
    <w:rsid w:val="00BC0AF4"/>
    <w:rsid w:val="00BC135B"/>
    <w:rsid w:val="00BC1576"/>
    <w:rsid w:val="00BC1E50"/>
    <w:rsid w:val="00BC3819"/>
    <w:rsid w:val="00BC4686"/>
    <w:rsid w:val="00BC5479"/>
    <w:rsid w:val="00BC593F"/>
    <w:rsid w:val="00BC6253"/>
    <w:rsid w:val="00BD19E3"/>
    <w:rsid w:val="00BD1AFA"/>
    <w:rsid w:val="00BD29C9"/>
    <w:rsid w:val="00BD37A8"/>
    <w:rsid w:val="00BD4980"/>
    <w:rsid w:val="00BD52D6"/>
    <w:rsid w:val="00BD6370"/>
    <w:rsid w:val="00BE07D4"/>
    <w:rsid w:val="00BE1255"/>
    <w:rsid w:val="00BE283F"/>
    <w:rsid w:val="00BE2F7B"/>
    <w:rsid w:val="00BE3B6A"/>
    <w:rsid w:val="00BE5B55"/>
    <w:rsid w:val="00BE7660"/>
    <w:rsid w:val="00BF0D27"/>
    <w:rsid w:val="00BF48F2"/>
    <w:rsid w:val="00BF4E5D"/>
    <w:rsid w:val="00BF70E8"/>
    <w:rsid w:val="00C0061E"/>
    <w:rsid w:val="00C00F59"/>
    <w:rsid w:val="00C013A7"/>
    <w:rsid w:val="00C01D25"/>
    <w:rsid w:val="00C028A3"/>
    <w:rsid w:val="00C02FAB"/>
    <w:rsid w:val="00C03DC6"/>
    <w:rsid w:val="00C0411B"/>
    <w:rsid w:val="00C041B1"/>
    <w:rsid w:val="00C04804"/>
    <w:rsid w:val="00C05069"/>
    <w:rsid w:val="00C07F96"/>
    <w:rsid w:val="00C108A2"/>
    <w:rsid w:val="00C10EAB"/>
    <w:rsid w:val="00C10FCE"/>
    <w:rsid w:val="00C13B2F"/>
    <w:rsid w:val="00C13EB8"/>
    <w:rsid w:val="00C14109"/>
    <w:rsid w:val="00C15B34"/>
    <w:rsid w:val="00C171EF"/>
    <w:rsid w:val="00C20438"/>
    <w:rsid w:val="00C20894"/>
    <w:rsid w:val="00C21D84"/>
    <w:rsid w:val="00C254A6"/>
    <w:rsid w:val="00C26383"/>
    <w:rsid w:val="00C26C4B"/>
    <w:rsid w:val="00C308F2"/>
    <w:rsid w:val="00C31FAA"/>
    <w:rsid w:val="00C334B8"/>
    <w:rsid w:val="00C33517"/>
    <w:rsid w:val="00C376D3"/>
    <w:rsid w:val="00C379DE"/>
    <w:rsid w:val="00C43173"/>
    <w:rsid w:val="00C450A0"/>
    <w:rsid w:val="00C452D1"/>
    <w:rsid w:val="00C476F1"/>
    <w:rsid w:val="00C50A1D"/>
    <w:rsid w:val="00C51398"/>
    <w:rsid w:val="00C51B8E"/>
    <w:rsid w:val="00C54C84"/>
    <w:rsid w:val="00C61246"/>
    <w:rsid w:val="00C63261"/>
    <w:rsid w:val="00C6488D"/>
    <w:rsid w:val="00C67B60"/>
    <w:rsid w:val="00C67D81"/>
    <w:rsid w:val="00C70D4D"/>
    <w:rsid w:val="00C716E2"/>
    <w:rsid w:val="00C7681B"/>
    <w:rsid w:val="00C779B7"/>
    <w:rsid w:val="00C84362"/>
    <w:rsid w:val="00C8480D"/>
    <w:rsid w:val="00C84E38"/>
    <w:rsid w:val="00C856CF"/>
    <w:rsid w:val="00C93E29"/>
    <w:rsid w:val="00C96F03"/>
    <w:rsid w:val="00C97C0C"/>
    <w:rsid w:val="00C97F61"/>
    <w:rsid w:val="00CA04E1"/>
    <w:rsid w:val="00CA0867"/>
    <w:rsid w:val="00CA0C4E"/>
    <w:rsid w:val="00CA2B1B"/>
    <w:rsid w:val="00CA32D4"/>
    <w:rsid w:val="00CA3827"/>
    <w:rsid w:val="00CA3A0B"/>
    <w:rsid w:val="00CA44E2"/>
    <w:rsid w:val="00CA5BEC"/>
    <w:rsid w:val="00CA6DD8"/>
    <w:rsid w:val="00CA6E06"/>
    <w:rsid w:val="00CA72E7"/>
    <w:rsid w:val="00CB0B75"/>
    <w:rsid w:val="00CB34B1"/>
    <w:rsid w:val="00CB3D1B"/>
    <w:rsid w:val="00CB6988"/>
    <w:rsid w:val="00CB6C13"/>
    <w:rsid w:val="00CB73BE"/>
    <w:rsid w:val="00CB7ECC"/>
    <w:rsid w:val="00CC26EE"/>
    <w:rsid w:val="00CC2860"/>
    <w:rsid w:val="00CC2F5A"/>
    <w:rsid w:val="00CC3563"/>
    <w:rsid w:val="00CC5026"/>
    <w:rsid w:val="00CC725F"/>
    <w:rsid w:val="00CD094D"/>
    <w:rsid w:val="00CD18EF"/>
    <w:rsid w:val="00CD19F7"/>
    <w:rsid w:val="00CD341F"/>
    <w:rsid w:val="00CE391D"/>
    <w:rsid w:val="00CE68A4"/>
    <w:rsid w:val="00CF009B"/>
    <w:rsid w:val="00CF1596"/>
    <w:rsid w:val="00CF1B38"/>
    <w:rsid w:val="00CF557D"/>
    <w:rsid w:val="00D035B8"/>
    <w:rsid w:val="00D05606"/>
    <w:rsid w:val="00D057E4"/>
    <w:rsid w:val="00D0599D"/>
    <w:rsid w:val="00D104F9"/>
    <w:rsid w:val="00D14D43"/>
    <w:rsid w:val="00D161DA"/>
    <w:rsid w:val="00D224AB"/>
    <w:rsid w:val="00D22A2C"/>
    <w:rsid w:val="00D254F1"/>
    <w:rsid w:val="00D25516"/>
    <w:rsid w:val="00D26D66"/>
    <w:rsid w:val="00D30BB0"/>
    <w:rsid w:val="00D32A7C"/>
    <w:rsid w:val="00D3798E"/>
    <w:rsid w:val="00D37D4E"/>
    <w:rsid w:val="00D415DF"/>
    <w:rsid w:val="00D42A14"/>
    <w:rsid w:val="00D42FB8"/>
    <w:rsid w:val="00D43A44"/>
    <w:rsid w:val="00D44620"/>
    <w:rsid w:val="00D54601"/>
    <w:rsid w:val="00D56F7D"/>
    <w:rsid w:val="00D57F87"/>
    <w:rsid w:val="00D6191B"/>
    <w:rsid w:val="00D6229A"/>
    <w:rsid w:val="00D64B85"/>
    <w:rsid w:val="00D65717"/>
    <w:rsid w:val="00D669B4"/>
    <w:rsid w:val="00D70C6E"/>
    <w:rsid w:val="00D71F38"/>
    <w:rsid w:val="00D732EA"/>
    <w:rsid w:val="00D75403"/>
    <w:rsid w:val="00D76C6D"/>
    <w:rsid w:val="00D775F9"/>
    <w:rsid w:val="00D7782C"/>
    <w:rsid w:val="00D82461"/>
    <w:rsid w:val="00D85FDF"/>
    <w:rsid w:val="00D86923"/>
    <w:rsid w:val="00D87C62"/>
    <w:rsid w:val="00D91578"/>
    <w:rsid w:val="00D9158B"/>
    <w:rsid w:val="00D93443"/>
    <w:rsid w:val="00D93867"/>
    <w:rsid w:val="00D93D4F"/>
    <w:rsid w:val="00D9415F"/>
    <w:rsid w:val="00D95A2F"/>
    <w:rsid w:val="00D961BE"/>
    <w:rsid w:val="00D96787"/>
    <w:rsid w:val="00D971D1"/>
    <w:rsid w:val="00DA18A4"/>
    <w:rsid w:val="00DA2360"/>
    <w:rsid w:val="00DA2FBE"/>
    <w:rsid w:val="00DB0C8F"/>
    <w:rsid w:val="00DB0DC2"/>
    <w:rsid w:val="00DB1A37"/>
    <w:rsid w:val="00DB248D"/>
    <w:rsid w:val="00DB2C77"/>
    <w:rsid w:val="00DB3EE1"/>
    <w:rsid w:val="00DB51AD"/>
    <w:rsid w:val="00DC0292"/>
    <w:rsid w:val="00DC1A02"/>
    <w:rsid w:val="00DC358C"/>
    <w:rsid w:val="00DC5FC4"/>
    <w:rsid w:val="00DC7AC6"/>
    <w:rsid w:val="00DD150D"/>
    <w:rsid w:val="00DD51C7"/>
    <w:rsid w:val="00DD5741"/>
    <w:rsid w:val="00DE271D"/>
    <w:rsid w:val="00DE39FD"/>
    <w:rsid w:val="00DE40BF"/>
    <w:rsid w:val="00DE53BC"/>
    <w:rsid w:val="00DF25C4"/>
    <w:rsid w:val="00DF460B"/>
    <w:rsid w:val="00DF5EB3"/>
    <w:rsid w:val="00DF6888"/>
    <w:rsid w:val="00DF775A"/>
    <w:rsid w:val="00E01D36"/>
    <w:rsid w:val="00E0238B"/>
    <w:rsid w:val="00E0281A"/>
    <w:rsid w:val="00E02E2F"/>
    <w:rsid w:val="00E02ED8"/>
    <w:rsid w:val="00E06890"/>
    <w:rsid w:val="00E07E3C"/>
    <w:rsid w:val="00E13FF4"/>
    <w:rsid w:val="00E16EB0"/>
    <w:rsid w:val="00E221BC"/>
    <w:rsid w:val="00E2239D"/>
    <w:rsid w:val="00E22921"/>
    <w:rsid w:val="00E23586"/>
    <w:rsid w:val="00E2597B"/>
    <w:rsid w:val="00E26042"/>
    <w:rsid w:val="00E26F9E"/>
    <w:rsid w:val="00E30C60"/>
    <w:rsid w:val="00E314C0"/>
    <w:rsid w:val="00E3162F"/>
    <w:rsid w:val="00E32058"/>
    <w:rsid w:val="00E34FCC"/>
    <w:rsid w:val="00E35151"/>
    <w:rsid w:val="00E3704A"/>
    <w:rsid w:val="00E40BA0"/>
    <w:rsid w:val="00E41339"/>
    <w:rsid w:val="00E4149E"/>
    <w:rsid w:val="00E41D43"/>
    <w:rsid w:val="00E420A1"/>
    <w:rsid w:val="00E42560"/>
    <w:rsid w:val="00E42849"/>
    <w:rsid w:val="00E446F2"/>
    <w:rsid w:val="00E45628"/>
    <w:rsid w:val="00E45C77"/>
    <w:rsid w:val="00E45DC3"/>
    <w:rsid w:val="00E45DCF"/>
    <w:rsid w:val="00E4661A"/>
    <w:rsid w:val="00E506A0"/>
    <w:rsid w:val="00E520F4"/>
    <w:rsid w:val="00E53014"/>
    <w:rsid w:val="00E54300"/>
    <w:rsid w:val="00E54A72"/>
    <w:rsid w:val="00E54FDD"/>
    <w:rsid w:val="00E574EF"/>
    <w:rsid w:val="00E5774C"/>
    <w:rsid w:val="00E60C22"/>
    <w:rsid w:val="00E6153D"/>
    <w:rsid w:val="00E62747"/>
    <w:rsid w:val="00E662EA"/>
    <w:rsid w:val="00E722E6"/>
    <w:rsid w:val="00E7324F"/>
    <w:rsid w:val="00E7542F"/>
    <w:rsid w:val="00E76DE1"/>
    <w:rsid w:val="00E77A2F"/>
    <w:rsid w:val="00E77B9D"/>
    <w:rsid w:val="00E8186F"/>
    <w:rsid w:val="00E85EE6"/>
    <w:rsid w:val="00E8610A"/>
    <w:rsid w:val="00E8754F"/>
    <w:rsid w:val="00E9053B"/>
    <w:rsid w:val="00E91EC3"/>
    <w:rsid w:val="00E94D0D"/>
    <w:rsid w:val="00E94FA4"/>
    <w:rsid w:val="00EA23DD"/>
    <w:rsid w:val="00EA44DB"/>
    <w:rsid w:val="00EA6627"/>
    <w:rsid w:val="00EB03E4"/>
    <w:rsid w:val="00EB0C65"/>
    <w:rsid w:val="00EB1344"/>
    <w:rsid w:val="00EB198C"/>
    <w:rsid w:val="00EB1DB3"/>
    <w:rsid w:val="00EB2B86"/>
    <w:rsid w:val="00EB342C"/>
    <w:rsid w:val="00EB4303"/>
    <w:rsid w:val="00EB6B50"/>
    <w:rsid w:val="00EC1E4F"/>
    <w:rsid w:val="00EC43FC"/>
    <w:rsid w:val="00EC557C"/>
    <w:rsid w:val="00EC7298"/>
    <w:rsid w:val="00ED573E"/>
    <w:rsid w:val="00ED6FAD"/>
    <w:rsid w:val="00ED71ED"/>
    <w:rsid w:val="00EE3CED"/>
    <w:rsid w:val="00EE44A5"/>
    <w:rsid w:val="00EE4609"/>
    <w:rsid w:val="00EE65ED"/>
    <w:rsid w:val="00EE67A0"/>
    <w:rsid w:val="00EE72A4"/>
    <w:rsid w:val="00EF1282"/>
    <w:rsid w:val="00EF17B3"/>
    <w:rsid w:val="00EF1BD1"/>
    <w:rsid w:val="00EF3159"/>
    <w:rsid w:val="00EF43A7"/>
    <w:rsid w:val="00EF4498"/>
    <w:rsid w:val="00EF7C54"/>
    <w:rsid w:val="00F00CC7"/>
    <w:rsid w:val="00F00FC9"/>
    <w:rsid w:val="00F03002"/>
    <w:rsid w:val="00F03502"/>
    <w:rsid w:val="00F04E44"/>
    <w:rsid w:val="00F04FE2"/>
    <w:rsid w:val="00F109CB"/>
    <w:rsid w:val="00F1103A"/>
    <w:rsid w:val="00F11903"/>
    <w:rsid w:val="00F11D19"/>
    <w:rsid w:val="00F13586"/>
    <w:rsid w:val="00F14A2D"/>
    <w:rsid w:val="00F14E25"/>
    <w:rsid w:val="00F169CC"/>
    <w:rsid w:val="00F209D1"/>
    <w:rsid w:val="00F21165"/>
    <w:rsid w:val="00F2269D"/>
    <w:rsid w:val="00F22C47"/>
    <w:rsid w:val="00F26207"/>
    <w:rsid w:val="00F31871"/>
    <w:rsid w:val="00F3196D"/>
    <w:rsid w:val="00F31CE5"/>
    <w:rsid w:val="00F32FF1"/>
    <w:rsid w:val="00F336E0"/>
    <w:rsid w:val="00F34F57"/>
    <w:rsid w:val="00F35158"/>
    <w:rsid w:val="00F35A9B"/>
    <w:rsid w:val="00F362C7"/>
    <w:rsid w:val="00F3658A"/>
    <w:rsid w:val="00F36AAD"/>
    <w:rsid w:val="00F4166F"/>
    <w:rsid w:val="00F41AA9"/>
    <w:rsid w:val="00F42187"/>
    <w:rsid w:val="00F43623"/>
    <w:rsid w:val="00F4488A"/>
    <w:rsid w:val="00F44A66"/>
    <w:rsid w:val="00F4612F"/>
    <w:rsid w:val="00F54EE8"/>
    <w:rsid w:val="00F55AAC"/>
    <w:rsid w:val="00F567DA"/>
    <w:rsid w:val="00F57DD9"/>
    <w:rsid w:val="00F61304"/>
    <w:rsid w:val="00F61D9C"/>
    <w:rsid w:val="00F63833"/>
    <w:rsid w:val="00F659C8"/>
    <w:rsid w:val="00F67259"/>
    <w:rsid w:val="00F67F7A"/>
    <w:rsid w:val="00F700CA"/>
    <w:rsid w:val="00F7288C"/>
    <w:rsid w:val="00F73C76"/>
    <w:rsid w:val="00F74610"/>
    <w:rsid w:val="00F74B56"/>
    <w:rsid w:val="00F81931"/>
    <w:rsid w:val="00F82BA2"/>
    <w:rsid w:val="00F836DA"/>
    <w:rsid w:val="00F83D2C"/>
    <w:rsid w:val="00F84CA5"/>
    <w:rsid w:val="00F9069A"/>
    <w:rsid w:val="00F93B3A"/>
    <w:rsid w:val="00F94205"/>
    <w:rsid w:val="00F96A04"/>
    <w:rsid w:val="00F972A0"/>
    <w:rsid w:val="00F9771B"/>
    <w:rsid w:val="00F97FFB"/>
    <w:rsid w:val="00FA02D7"/>
    <w:rsid w:val="00FA096F"/>
    <w:rsid w:val="00FA13D3"/>
    <w:rsid w:val="00FA3429"/>
    <w:rsid w:val="00FA41B4"/>
    <w:rsid w:val="00FA567B"/>
    <w:rsid w:val="00FA5D59"/>
    <w:rsid w:val="00FA5EE9"/>
    <w:rsid w:val="00FA5F5D"/>
    <w:rsid w:val="00FA6E0C"/>
    <w:rsid w:val="00FA7428"/>
    <w:rsid w:val="00FA7514"/>
    <w:rsid w:val="00FB108E"/>
    <w:rsid w:val="00FB3AB2"/>
    <w:rsid w:val="00FB3D79"/>
    <w:rsid w:val="00FB58A8"/>
    <w:rsid w:val="00FB5AA2"/>
    <w:rsid w:val="00FB6248"/>
    <w:rsid w:val="00FB6D6D"/>
    <w:rsid w:val="00FC13E5"/>
    <w:rsid w:val="00FC19D6"/>
    <w:rsid w:val="00FC2E8D"/>
    <w:rsid w:val="00FC44DA"/>
    <w:rsid w:val="00FC6FBF"/>
    <w:rsid w:val="00FC795E"/>
    <w:rsid w:val="00FD094C"/>
    <w:rsid w:val="00FD17A1"/>
    <w:rsid w:val="00FD1C22"/>
    <w:rsid w:val="00FD314D"/>
    <w:rsid w:val="00FD3653"/>
    <w:rsid w:val="00FD5A13"/>
    <w:rsid w:val="00FE2FBE"/>
    <w:rsid w:val="00FE4910"/>
    <w:rsid w:val="00FE7168"/>
    <w:rsid w:val="00FF11EF"/>
    <w:rsid w:val="00FF3E19"/>
    <w:rsid w:val="00FF691E"/>
    <w:rsid w:val="00FF6AB8"/>
    <w:rsid w:val="00FF6F0C"/>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3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DA"/>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6D4E7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7DA"/>
    <w:rPr>
      <w:color w:val="0000FF" w:themeColor="hyperlink"/>
      <w:u w:val="single"/>
    </w:rPr>
  </w:style>
  <w:style w:type="paragraph" w:styleId="BalloonText">
    <w:name w:val="Balloon Text"/>
    <w:basedOn w:val="Normal"/>
    <w:link w:val="BalloonTextChar"/>
    <w:uiPriority w:val="99"/>
    <w:semiHidden/>
    <w:unhideWhenUsed/>
    <w:rsid w:val="00F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DA"/>
    <w:rPr>
      <w:rFonts w:ascii="Tahoma" w:hAnsi="Tahoma" w:cs="Tahoma"/>
      <w:sz w:val="16"/>
      <w:szCs w:val="16"/>
    </w:rPr>
  </w:style>
  <w:style w:type="paragraph" w:styleId="ListParagraph">
    <w:name w:val="List Paragraph"/>
    <w:basedOn w:val="Normal"/>
    <w:uiPriority w:val="34"/>
    <w:qFormat/>
    <w:rsid w:val="00BE5B55"/>
    <w:pPr>
      <w:ind w:left="720"/>
      <w:contextualSpacing/>
    </w:pPr>
  </w:style>
  <w:style w:type="paragraph" w:styleId="EndnoteText">
    <w:name w:val="endnote text"/>
    <w:basedOn w:val="Normal"/>
    <w:link w:val="EndnoteTextChar"/>
    <w:uiPriority w:val="99"/>
    <w:semiHidden/>
    <w:unhideWhenUsed/>
    <w:rsid w:val="00764720"/>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764720"/>
    <w:rPr>
      <w:sz w:val="20"/>
      <w:szCs w:val="20"/>
    </w:rPr>
  </w:style>
  <w:style w:type="character" w:styleId="EndnoteReference">
    <w:name w:val="endnote reference"/>
    <w:basedOn w:val="DefaultParagraphFont"/>
    <w:uiPriority w:val="99"/>
    <w:semiHidden/>
    <w:unhideWhenUsed/>
    <w:rsid w:val="00764720"/>
    <w:rPr>
      <w:vertAlign w:val="superscript"/>
    </w:rPr>
  </w:style>
  <w:style w:type="paragraph" w:styleId="Header">
    <w:name w:val="header"/>
    <w:basedOn w:val="Normal"/>
    <w:link w:val="HeaderChar"/>
    <w:uiPriority w:val="99"/>
    <w:unhideWhenUsed/>
    <w:rsid w:val="00E57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4C"/>
    <w:rPr>
      <w:rFonts w:asciiTheme="minorHAnsi" w:hAnsiTheme="minorHAnsi"/>
      <w:sz w:val="22"/>
      <w:szCs w:val="22"/>
    </w:rPr>
  </w:style>
  <w:style w:type="paragraph" w:styleId="Footer">
    <w:name w:val="footer"/>
    <w:basedOn w:val="Normal"/>
    <w:link w:val="FooterChar"/>
    <w:uiPriority w:val="99"/>
    <w:unhideWhenUsed/>
    <w:rsid w:val="00E57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4C"/>
    <w:rPr>
      <w:rFonts w:asciiTheme="minorHAnsi" w:hAnsiTheme="minorHAnsi"/>
      <w:sz w:val="22"/>
      <w:szCs w:val="22"/>
    </w:rPr>
  </w:style>
  <w:style w:type="paragraph" w:customStyle="1" w:styleId="Default">
    <w:name w:val="Default"/>
    <w:rsid w:val="0071260C"/>
    <w:pPr>
      <w:autoSpaceDE w:val="0"/>
      <w:autoSpaceDN w:val="0"/>
      <w:adjustRightInd w:val="0"/>
    </w:pPr>
    <w:rPr>
      <w:rFonts w:ascii="Times New Roman" w:hAnsi="Times New Roman" w:cs="Times New Roman"/>
      <w:color w:val="000000"/>
    </w:rPr>
  </w:style>
  <w:style w:type="paragraph" w:customStyle="1" w:styleId="Pa3">
    <w:name w:val="Pa3"/>
    <w:basedOn w:val="Default"/>
    <w:next w:val="Default"/>
    <w:uiPriority w:val="99"/>
    <w:rsid w:val="006B66D2"/>
    <w:pPr>
      <w:spacing w:line="221" w:lineRule="atLeast"/>
    </w:pPr>
    <w:rPr>
      <w:color w:val="auto"/>
    </w:rPr>
  </w:style>
  <w:style w:type="paragraph" w:styleId="NormalWeb">
    <w:name w:val="Normal (Web)"/>
    <w:basedOn w:val="Normal"/>
    <w:uiPriority w:val="99"/>
    <w:unhideWhenUsed/>
    <w:rsid w:val="00ED6FAD"/>
    <w:rPr>
      <w:rFonts w:ascii="Times New Roman" w:hAnsi="Times New Roman" w:cs="Times New Roman"/>
      <w:sz w:val="24"/>
      <w:szCs w:val="24"/>
    </w:rPr>
  </w:style>
  <w:style w:type="paragraph" w:styleId="FootnoteText">
    <w:name w:val="footnote text"/>
    <w:basedOn w:val="Normal"/>
    <w:link w:val="FootnoteTextChar"/>
    <w:uiPriority w:val="99"/>
    <w:unhideWhenUsed/>
    <w:rsid w:val="006648E5"/>
    <w:pPr>
      <w:spacing w:after="0" w:line="240" w:lineRule="auto"/>
    </w:pPr>
    <w:rPr>
      <w:sz w:val="20"/>
      <w:szCs w:val="20"/>
    </w:rPr>
  </w:style>
  <w:style w:type="character" w:customStyle="1" w:styleId="FootnoteTextChar">
    <w:name w:val="Footnote Text Char"/>
    <w:basedOn w:val="DefaultParagraphFont"/>
    <w:link w:val="FootnoteText"/>
    <w:uiPriority w:val="99"/>
    <w:rsid w:val="006648E5"/>
    <w:rPr>
      <w:rFonts w:asciiTheme="minorHAnsi" w:hAnsiTheme="minorHAnsi"/>
      <w:sz w:val="20"/>
      <w:szCs w:val="20"/>
    </w:rPr>
  </w:style>
  <w:style w:type="character" w:styleId="FootnoteReference">
    <w:name w:val="footnote reference"/>
    <w:basedOn w:val="DefaultParagraphFont"/>
    <w:uiPriority w:val="99"/>
    <w:semiHidden/>
    <w:unhideWhenUsed/>
    <w:rsid w:val="006648E5"/>
    <w:rPr>
      <w:vertAlign w:val="superscript"/>
    </w:rPr>
  </w:style>
  <w:style w:type="table" w:styleId="TableGrid">
    <w:name w:val="Table Grid"/>
    <w:basedOn w:val="TableNormal"/>
    <w:uiPriority w:val="59"/>
    <w:rsid w:val="0080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8065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jrnl">
    <w:name w:val="jrnl"/>
    <w:basedOn w:val="DefaultParagraphFont"/>
    <w:rsid w:val="00E520F4"/>
  </w:style>
  <w:style w:type="character" w:styleId="Strong">
    <w:name w:val="Strong"/>
    <w:basedOn w:val="DefaultParagraphFont"/>
    <w:uiPriority w:val="22"/>
    <w:qFormat/>
    <w:rsid w:val="00BC3819"/>
    <w:rPr>
      <w:b/>
      <w:bCs/>
    </w:rPr>
  </w:style>
  <w:style w:type="character" w:customStyle="1" w:styleId="Heading1Char">
    <w:name w:val="Heading 1 Char"/>
    <w:basedOn w:val="DefaultParagraphFont"/>
    <w:link w:val="Heading1"/>
    <w:uiPriority w:val="9"/>
    <w:rsid w:val="006D4E7E"/>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6D4E7E"/>
    <w:rPr>
      <w:color w:val="800080" w:themeColor="followedHyperlink"/>
      <w:u w:val="single"/>
    </w:rPr>
  </w:style>
  <w:style w:type="character" w:styleId="CommentReference">
    <w:name w:val="annotation reference"/>
    <w:basedOn w:val="DefaultParagraphFont"/>
    <w:uiPriority w:val="99"/>
    <w:semiHidden/>
    <w:unhideWhenUsed/>
    <w:rsid w:val="00C028A3"/>
    <w:rPr>
      <w:sz w:val="16"/>
      <w:szCs w:val="16"/>
    </w:rPr>
  </w:style>
  <w:style w:type="paragraph" w:styleId="CommentText">
    <w:name w:val="annotation text"/>
    <w:basedOn w:val="Normal"/>
    <w:link w:val="CommentTextChar"/>
    <w:uiPriority w:val="99"/>
    <w:semiHidden/>
    <w:unhideWhenUsed/>
    <w:rsid w:val="00C028A3"/>
    <w:pPr>
      <w:spacing w:line="240" w:lineRule="auto"/>
    </w:pPr>
    <w:rPr>
      <w:sz w:val="20"/>
      <w:szCs w:val="20"/>
    </w:rPr>
  </w:style>
  <w:style w:type="character" w:customStyle="1" w:styleId="CommentTextChar">
    <w:name w:val="Comment Text Char"/>
    <w:basedOn w:val="DefaultParagraphFont"/>
    <w:link w:val="CommentText"/>
    <w:uiPriority w:val="99"/>
    <w:semiHidden/>
    <w:rsid w:val="00C028A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028A3"/>
    <w:rPr>
      <w:b/>
      <w:bCs/>
    </w:rPr>
  </w:style>
  <w:style w:type="character" w:customStyle="1" w:styleId="CommentSubjectChar">
    <w:name w:val="Comment Subject Char"/>
    <w:basedOn w:val="CommentTextChar"/>
    <w:link w:val="CommentSubject"/>
    <w:uiPriority w:val="99"/>
    <w:semiHidden/>
    <w:rsid w:val="00C028A3"/>
    <w:rPr>
      <w:rFonts w:asciiTheme="minorHAnsi" w:hAnsiTheme="minorHAnsi"/>
      <w:b/>
      <w:bCs/>
      <w:sz w:val="20"/>
      <w:szCs w:val="20"/>
    </w:rPr>
  </w:style>
  <w:style w:type="paragraph" w:styleId="NoSpacing">
    <w:name w:val="No Spacing"/>
    <w:uiPriority w:val="1"/>
    <w:qFormat/>
    <w:rsid w:val="00CA3A0B"/>
    <w:rPr>
      <w:rFonts w:asciiTheme="minorHAnsi" w:hAnsiTheme="minorHAnsi"/>
      <w:sz w:val="22"/>
      <w:szCs w:val="22"/>
    </w:rPr>
  </w:style>
  <w:style w:type="character" w:styleId="Emphasis">
    <w:name w:val="Emphasis"/>
    <w:basedOn w:val="DefaultParagraphFont"/>
    <w:uiPriority w:val="20"/>
    <w:qFormat/>
    <w:rsid w:val="00CA04E1"/>
    <w:rPr>
      <w:i/>
      <w:iCs/>
    </w:rPr>
  </w:style>
  <w:style w:type="paragraph" w:styleId="Revision">
    <w:name w:val="Revision"/>
    <w:hidden/>
    <w:uiPriority w:val="99"/>
    <w:semiHidden/>
    <w:rsid w:val="00737DA3"/>
    <w:rPr>
      <w:rFonts w:asciiTheme="minorHAnsi" w:hAnsiTheme="minorHAnsi"/>
      <w:sz w:val="22"/>
      <w:szCs w:val="22"/>
    </w:rPr>
  </w:style>
  <w:style w:type="paragraph" w:styleId="PlainText">
    <w:name w:val="Plain Text"/>
    <w:basedOn w:val="Normal"/>
    <w:link w:val="PlainTextChar"/>
    <w:uiPriority w:val="99"/>
    <w:unhideWhenUsed/>
    <w:rsid w:val="008161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1619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DA"/>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6D4E7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7DA"/>
    <w:rPr>
      <w:color w:val="0000FF" w:themeColor="hyperlink"/>
      <w:u w:val="single"/>
    </w:rPr>
  </w:style>
  <w:style w:type="paragraph" w:styleId="BalloonText">
    <w:name w:val="Balloon Text"/>
    <w:basedOn w:val="Normal"/>
    <w:link w:val="BalloonTextChar"/>
    <w:uiPriority w:val="99"/>
    <w:semiHidden/>
    <w:unhideWhenUsed/>
    <w:rsid w:val="00F5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DA"/>
    <w:rPr>
      <w:rFonts w:ascii="Tahoma" w:hAnsi="Tahoma" w:cs="Tahoma"/>
      <w:sz w:val="16"/>
      <w:szCs w:val="16"/>
    </w:rPr>
  </w:style>
  <w:style w:type="paragraph" w:styleId="ListParagraph">
    <w:name w:val="List Paragraph"/>
    <w:basedOn w:val="Normal"/>
    <w:uiPriority w:val="34"/>
    <w:qFormat/>
    <w:rsid w:val="00BE5B55"/>
    <w:pPr>
      <w:ind w:left="720"/>
      <w:contextualSpacing/>
    </w:pPr>
  </w:style>
  <w:style w:type="paragraph" w:styleId="EndnoteText">
    <w:name w:val="endnote text"/>
    <w:basedOn w:val="Normal"/>
    <w:link w:val="EndnoteTextChar"/>
    <w:uiPriority w:val="99"/>
    <w:semiHidden/>
    <w:unhideWhenUsed/>
    <w:rsid w:val="00764720"/>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764720"/>
    <w:rPr>
      <w:sz w:val="20"/>
      <w:szCs w:val="20"/>
    </w:rPr>
  </w:style>
  <w:style w:type="character" w:styleId="EndnoteReference">
    <w:name w:val="endnote reference"/>
    <w:basedOn w:val="DefaultParagraphFont"/>
    <w:uiPriority w:val="99"/>
    <w:semiHidden/>
    <w:unhideWhenUsed/>
    <w:rsid w:val="00764720"/>
    <w:rPr>
      <w:vertAlign w:val="superscript"/>
    </w:rPr>
  </w:style>
  <w:style w:type="paragraph" w:styleId="Header">
    <w:name w:val="header"/>
    <w:basedOn w:val="Normal"/>
    <w:link w:val="HeaderChar"/>
    <w:uiPriority w:val="99"/>
    <w:unhideWhenUsed/>
    <w:rsid w:val="00E57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4C"/>
    <w:rPr>
      <w:rFonts w:asciiTheme="minorHAnsi" w:hAnsiTheme="minorHAnsi"/>
      <w:sz w:val="22"/>
      <w:szCs w:val="22"/>
    </w:rPr>
  </w:style>
  <w:style w:type="paragraph" w:styleId="Footer">
    <w:name w:val="footer"/>
    <w:basedOn w:val="Normal"/>
    <w:link w:val="FooterChar"/>
    <w:uiPriority w:val="99"/>
    <w:unhideWhenUsed/>
    <w:rsid w:val="00E57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4C"/>
    <w:rPr>
      <w:rFonts w:asciiTheme="minorHAnsi" w:hAnsiTheme="minorHAnsi"/>
      <w:sz w:val="22"/>
      <w:szCs w:val="22"/>
    </w:rPr>
  </w:style>
  <w:style w:type="paragraph" w:customStyle="1" w:styleId="Default">
    <w:name w:val="Default"/>
    <w:rsid w:val="0071260C"/>
    <w:pPr>
      <w:autoSpaceDE w:val="0"/>
      <w:autoSpaceDN w:val="0"/>
      <w:adjustRightInd w:val="0"/>
    </w:pPr>
    <w:rPr>
      <w:rFonts w:ascii="Times New Roman" w:hAnsi="Times New Roman" w:cs="Times New Roman"/>
      <w:color w:val="000000"/>
    </w:rPr>
  </w:style>
  <w:style w:type="paragraph" w:customStyle="1" w:styleId="Pa3">
    <w:name w:val="Pa3"/>
    <w:basedOn w:val="Default"/>
    <w:next w:val="Default"/>
    <w:uiPriority w:val="99"/>
    <w:rsid w:val="006B66D2"/>
    <w:pPr>
      <w:spacing w:line="221" w:lineRule="atLeast"/>
    </w:pPr>
    <w:rPr>
      <w:color w:val="auto"/>
    </w:rPr>
  </w:style>
  <w:style w:type="paragraph" w:styleId="NormalWeb">
    <w:name w:val="Normal (Web)"/>
    <w:basedOn w:val="Normal"/>
    <w:uiPriority w:val="99"/>
    <w:unhideWhenUsed/>
    <w:rsid w:val="00ED6FAD"/>
    <w:rPr>
      <w:rFonts w:ascii="Times New Roman" w:hAnsi="Times New Roman" w:cs="Times New Roman"/>
      <w:sz w:val="24"/>
      <w:szCs w:val="24"/>
    </w:rPr>
  </w:style>
  <w:style w:type="paragraph" w:styleId="FootnoteText">
    <w:name w:val="footnote text"/>
    <w:basedOn w:val="Normal"/>
    <w:link w:val="FootnoteTextChar"/>
    <w:uiPriority w:val="99"/>
    <w:unhideWhenUsed/>
    <w:rsid w:val="006648E5"/>
    <w:pPr>
      <w:spacing w:after="0" w:line="240" w:lineRule="auto"/>
    </w:pPr>
    <w:rPr>
      <w:sz w:val="20"/>
      <w:szCs w:val="20"/>
    </w:rPr>
  </w:style>
  <w:style w:type="character" w:customStyle="1" w:styleId="FootnoteTextChar">
    <w:name w:val="Footnote Text Char"/>
    <w:basedOn w:val="DefaultParagraphFont"/>
    <w:link w:val="FootnoteText"/>
    <w:uiPriority w:val="99"/>
    <w:rsid w:val="006648E5"/>
    <w:rPr>
      <w:rFonts w:asciiTheme="minorHAnsi" w:hAnsiTheme="minorHAnsi"/>
      <w:sz w:val="20"/>
      <w:szCs w:val="20"/>
    </w:rPr>
  </w:style>
  <w:style w:type="character" w:styleId="FootnoteReference">
    <w:name w:val="footnote reference"/>
    <w:basedOn w:val="DefaultParagraphFont"/>
    <w:uiPriority w:val="99"/>
    <w:semiHidden/>
    <w:unhideWhenUsed/>
    <w:rsid w:val="006648E5"/>
    <w:rPr>
      <w:vertAlign w:val="superscript"/>
    </w:rPr>
  </w:style>
  <w:style w:type="table" w:styleId="TableGrid">
    <w:name w:val="Table Grid"/>
    <w:basedOn w:val="TableNormal"/>
    <w:uiPriority w:val="59"/>
    <w:rsid w:val="0080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8065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jrnl">
    <w:name w:val="jrnl"/>
    <w:basedOn w:val="DefaultParagraphFont"/>
    <w:rsid w:val="00E520F4"/>
  </w:style>
  <w:style w:type="character" w:styleId="Strong">
    <w:name w:val="Strong"/>
    <w:basedOn w:val="DefaultParagraphFont"/>
    <w:uiPriority w:val="22"/>
    <w:qFormat/>
    <w:rsid w:val="00BC3819"/>
    <w:rPr>
      <w:b/>
      <w:bCs/>
    </w:rPr>
  </w:style>
  <w:style w:type="character" w:customStyle="1" w:styleId="Heading1Char">
    <w:name w:val="Heading 1 Char"/>
    <w:basedOn w:val="DefaultParagraphFont"/>
    <w:link w:val="Heading1"/>
    <w:uiPriority w:val="9"/>
    <w:rsid w:val="006D4E7E"/>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6D4E7E"/>
    <w:rPr>
      <w:color w:val="800080" w:themeColor="followedHyperlink"/>
      <w:u w:val="single"/>
    </w:rPr>
  </w:style>
  <w:style w:type="character" w:styleId="CommentReference">
    <w:name w:val="annotation reference"/>
    <w:basedOn w:val="DefaultParagraphFont"/>
    <w:uiPriority w:val="99"/>
    <w:semiHidden/>
    <w:unhideWhenUsed/>
    <w:rsid w:val="00C028A3"/>
    <w:rPr>
      <w:sz w:val="16"/>
      <w:szCs w:val="16"/>
    </w:rPr>
  </w:style>
  <w:style w:type="paragraph" w:styleId="CommentText">
    <w:name w:val="annotation text"/>
    <w:basedOn w:val="Normal"/>
    <w:link w:val="CommentTextChar"/>
    <w:uiPriority w:val="99"/>
    <w:semiHidden/>
    <w:unhideWhenUsed/>
    <w:rsid w:val="00C028A3"/>
    <w:pPr>
      <w:spacing w:line="240" w:lineRule="auto"/>
    </w:pPr>
    <w:rPr>
      <w:sz w:val="20"/>
      <w:szCs w:val="20"/>
    </w:rPr>
  </w:style>
  <w:style w:type="character" w:customStyle="1" w:styleId="CommentTextChar">
    <w:name w:val="Comment Text Char"/>
    <w:basedOn w:val="DefaultParagraphFont"/>
    <w:link w:val="CommentText"/>
    <w:uiPriority w:val="99"/>
    <w:semiHidden/>
    <w:rsid w:val="00C028A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028A3"/>
    <w:rPr>
      <w:b/>
      <w:bCs/>
    </w:rPr>
  </w:style>
  <w:style w:type="character" w:customStyle="1" w:styleId="CommentSubjectChar">
    <w:name w:val="Comment Subject Char"/>
    <w:basedOn w:val="CommentTextChar"/>
    <w:link w:val="CommentSubject"/>
    <w:uiPriority w:val="99"/>
    <w:semiHidden/>
    <w:rsid w:val="00C028A3"/>
    <w:rPr>
      <w:rFonts w:asciiTheme="minorHAnsi" w:hAnsiTheme="minorHAnsi"/>
      <w:b/>
      <w:bCs/>
      <w:sz w:val="20"/>
      <w:szCs w:val="20"/>
    </w:rPr>
  </w:style>
  <w:style w:type="paragraph" w:styleId="NoSpacing">
    <w:name w:val="No Spacing"/>
    <w:uiPriority w:val="1"/>
    <w:qFormat/>
    <w:rsid w:val="00CA3A0B"/>
    <w:rPr>
      <w:rFonts w:asciiTheme="minorHAnsi" w:hAnsiTheme="minorHAnsi"/>
      <w:sz w:val="22"/>
      <w:szCs w:val="22"/>
    </w:rPr>
  </w:style>
  <w:style w:type="character" w:styleId="Emphasis">
    <w:name w:val="Emphasis"/>
    <w:basedOn w:val="DefaultParagraphFont"/>
    <w:uiPriority w:val="20"/>
    <w:qFormat/>
    <w:rsid w:val="00CA04E1"/>
    <w:rPr>
      <w:i/>
      <w:iCs/>
    </w:rPr>
  </w:style>
  <w:style w:type="paragraph" w:styleId="Revision">
    <w:name w:val="Revision"/>
    <w:hidden/>
    <w:uiPriority w:val="99"/>
    <w:semiHidden/>
    <w:rsid w:val="00737DA3"/>
    <w:rPr>
      <w:rFonts w:asciiTheme="minorHAnsi" w:hAnsiTheme="minorHAnsi"/>
      <w:sz w:val="22"/>
      <w:szCs w:val="22"/>
    </w:rPr>
  </w:style>
  <w:style w:type="paragraph" w:styleId="PlainText">
    <w:name w:val="Plain Text"/>
    <w:basedOn w:val="Normal"/>
    <w:link w:val="PlainTextChar"/>
    <w:uiPriority w:val="99"/>
    <w:unhideWhenUsed/>
    <w:rsid w:val="008161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161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098">
      <w:bodyDiv w:val="1"/>
      <w:marLeft w:val="0"/>
      <w:marRight w:val="0"/>
      <w:marTop w:val="0"/>
      <w:marBottom w:val="0"/>
      <w:divBdr>
        <w:top w:val="none" w:sz="0" w:space="0" w:color="auto"/>
        <w:left w:val="none" w:sz="0" w:space="0" w:color="auto"/>
        <w:bottom w:val="none" w:sz="0" w:space="0" w:color="auto"/>
        <w:right w:val="none" w:sz="0" w:space="0" w:color="auto"/>
      </w:divBdr>
    </w:div>
    <w:div w:id="70011630">
      <w:bodyDiv w:val="1"/>
      <w:marLeft w:val="0"/>
      <w:marRight w:val="0"/>
      <w:marTop w:val="0"/>
      <w:marBottom w:val="0"/>
      <w:divBdr>
        <w:top w:val="none" w:sz="0" w:space="0" w:color="auto"/>
        <w:left w:val="none" w:sz="0" w:space="0" w:color="auto"/>
        <w:bottom w:val="none" w:sz="0" w:space="0" w:color="auto"/>
        <w:right w:val="none" w:sz="0" w:space="0" w:color="auto"/>
      </w:divBdr>
      <w:divsChild>
        <w:div w:id="172304951">
          <w:marLeft w:val="0"/>
          <w:marRight w:val="0"/>
          <w:marTop w:val="0"/>
          <w:marBottom w:val="0"/>
          <w:divBdr>
            <w:top w:val="none" w:sz="0" w:space="0" w:color="auto"/>
            <w:left w:val="none" w:sz="0" w:space="0" w:color="auto"/>
            <w:bottom w:val="none" w:sz="0" w:space="0" w:color="auto"/>
            <w:right w:val="none" w:sz="0" w:space="0" w:color="auto"/>
          </w:divBdr>
          <w:divsChild>
            <w:div w:id="1376083017">
              <w:marLeft w:val="0"/>
              <w:marRight w:val="0"/>
              <w:marTop w:val="0"/>
              <w:marBottom w:val="0"/>
              <w:divBdr>
                <w:top w:val="none" w:sz="0" w:space="0" w:color="auto"/>
                <w:left w:val="none" w:sz="0" w:space="0" w:color="auto"/>
                <w:bottom w:val="none" w:sz="0" w:space="0" w:color="auto"/>
                <w:right w:val="none" w:sz="0" w:space="0" w:color="auto"/>
              </w:divBdr>
              <w:divsChild>
                <w:div w:id="259876713">
                  <w:marLeft w:val="-3150"/>
                  <w:marRight w:val="0"/>
                  <w:marTop w:val="0"/>
                  <w:marBottom w:val="0"/>
                  <w:divBdr>
                    <w:top w:val="none" w:sz="0" w:space="0" w:color="auto"/>
                    <w:left w:val="none" w:sz="0" w:space="0" w:color="auto"/>
                    <w:bottom w:val="none" w:sz="0" w:space="0" w:color="auto"/>
                    <w:right w:val="none" w:sz="0" w:space="0" w:color="auto"/>
                  </w:divBdr>
                  <w:divsChild>
                    <w:div w:id="674768359">
                      <w:marLeft w:val="3150"/>
                      <w:marRight w:val="0"/>
                      <w:marTop w:val="0"/>
                      <w:marBottom w:val="0"/>
                      <w:divBdr>
                        <w:top w:val="none" w:sz="0" w:space="0" w:color="auto"/>
                        <w:left w:val="none" w:sz="0" w:space="0" w:color="auto"/>
                        <w:bottom w:val="none" w:sz="0" w:space="0" w:color="auto"/>
                        <w:right w:val="none" w:sz="0" w:space="0" w:color="auto"/>
                      </w:divBdr>
                      <w:divsChild>
                        <w:div w:id="1051071717">
                          <w:marLeft w:val="0"/>
                          <w:marRight w:val="0"/>
                          <w:marTop w:val="0"/>
                          <w:marBottom w:val="0"/>
                          <w:divBdr>
                            <w:top w:val="none" w:sz="0" w:space="0" w:color="auto"/>
                            <w:left w:val="none" w:sz="0" w:space="0" w:color="auto"/>
                            <w:bottom w:val="none" w:sz="0" w:space="0" w:color="auto"/>
                            <w:right w:val="none" w:sz="0" w:space="0" w:color="auto"/>
                          </w:divBdr>
                          <w:divsChild>
                            <w:div w:id="1267158523">
                              <w:marLeft w:val="-150"/>
                              <w:marRight w:val="0"/>
                              <w:marTop w:val="0"/>
                              <w:marBottom w:val="0"/>
                              <w:divBdr>
                                <w:top w:val="none" w:sz="0" w:space="0" w:color="auto"/>
                                <w:left w:val="none" w:sz="0" w:space="0" w:color="auto"/>
                                <w:bottom w:val="none" w:sz="0" w:space="0" w:color="auto"/>
                                <w:right w:val="none" w:sz="0" w:space="0" w:color="auto"/>
                              </w:divBdr>
                              <w:divsChild>
                                <w:div w:id="1941176552">
                                  <w:marLeft w:val="0"/>
                                  <w:marRight w:val="0"/>
                                  <w:marTop w:val="0"/>
                                  <w:marBottom w:val="0"/>
                                  <w:divBdr>
                                    <w:top w:val="none" w:sz="0" w:space="0" w:color="auto"/>
                                    <w:left w:val="none" w:sz="0" w:space="0" w:color="auto"/>
                                    <w:bottom w:val="none" w:sz="0" w:space="0" w:color="auto"/>
                                    <w:right w:val="none" w:sz="0" w:space="0" w:color="auto"/>
                                  </w:divBdr>
                                  <w:divsChild>
                                    <w:div w:id="737048714">
                                      <w:marLeft w:val="-390"/>
                                      <w:marRight w:val="-390"/>
                                      <w:marTop w:val="0"/>
                                      <w:marBottom w:val="360"/>
                                      <w:divBdr>
                                        <w:top w:val="none" w:sz="0" w:space="0" w:color="auto"/>
                                        <w:left w:val="none" w:sz="0" w:space="0" w:color="auto"/>
                                        <w:bottom w:val="single" w:sz="6" w:space="18" w:color="F7F5EE"/>
                                        <w:right w:val="none" w:sz="0" w:space="0" w:color="auto"/>
                                      </w:divBdr>
                                      <w:divsChild>
                                        <w:div w:id="36413363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17429">
      <w:bodyDiv w:val="1"/>
      <w:marLeft w:val="0"/>
      <w:marRight w:val="0"/>
      <w:marTop w:val="0"/>
      <w:marBottom w:val="0"/>
      <w:divBdr>
        <w:top w:val="none" w:sz="0" w:space="0" w:color="auto"/>
        <w:left w:val="none" w:sz="0" w:space="0" w:color="auto"/>
        <w:bottom w:val="none" w:sz="0" w:space="0" w:color="auto"/>
        <w:right w:val="none" w:sz="0" w:space="0" w:color="auto"/>
      </w:divBdr>
    </w:div>
    <w:div w:id="437061750">
      <w:bodyDiv w:val="1"/>
      <w:marLeft w:val="0"/>
      <w:marRight w:val="0"/>
      <w:marTop w:val="0"/>
      <w:marBottom w:val="0"/>
      <w:divBdr>
        <w:top w:val="none" w:sz="0" w:space="0" w:color="auto"/>
        <w:left w:val="none" w:sz="0" w:space="0" w:color="auto"/>
        <w:bottom w:val="none" w:sz="0" w:space="0" w:color="auto"/>
        <w:right w:val="none" w:sz="0" w:space="0" w:color="auto"/>
      </w:divBdr>
      <w:divsChild>
        <w:div w:id="773131012">
          <w:marLeft w:val="0"/>
          <w:marRight w:val="0"/>
          <w:marTop w:val="0"/>
          <w:marBottom w:val="1500"/>
          <w:divBdr>
            <w:top w:val="none" w:sz="0" w:space="0" w:color="auto"/>
            <w:left w:val="none" w:sz="0" w:space="0" w:color="auto"/>
            <w:bottom w:val="none" w:sz="0" w:space="0" w:color="auto"/>
            <w:right w:val="none" w:sz="0" w:space="0" w:color="auto"/>
          </w:divBdr>
          <w:divsChild>
            <w:div w:id="629945082">
              <w:marLeft w:val="0"/>
              <w:marRight w:val="0"/>
              <w:marTop w:val="0"/>
              <w:marBottom w:val="0"/>
              <w:divBdr>
                <w:top w:val="none" w:sz="0" w:space="0" w:color="auto"/>
                <w:left w:val="none" w:sz="0" w:space="0" w:color="auto"/>
                <w:bottom w:val="none" w:sz="0" w:space="0" w:color="auto"/>
                <w:right w:val="none" w:sz="0" w:space="0" w:color="auto"/>
              </w:divBdr>
              <w:divsChild>
                <w:div w:id="300576863">
                  <w:marLeft w:val="690"/>
                  <w:marRight w:val="0"/>
                  <w:marTop w:val="0"/>
                  <w:marBottom w:val="0"/>
                  <w:divBdr>
                    <w:top w:val="none" w:sz="0" w:space="0" w:color="auto"/>
                    <w:left w:val="none" w:sz="0" w:space="0" w:color="auto"/>
                    <w:bottom w:val="none" w:sz="0" w:space="0" w:color="auto"/>
                    <w:right w:val="none" w:sz="0" w:space="0" w:color="auto"/>
                  </w:divBdr>
                  <w:divsChild>
                    <w:div w:id="1068454568">
                      <w:marLeft w:val="0"/>
                      <w:marRight w:val="0"/>
                      <w:marTop w:val="0"/>
                      <w:marBottom w:val="0"/>
                      <w:divBdr>
                        <w:top w:val="none" w:sz="0" w:space="0" w:color="auto"/>
                        <w:left w:val="none" w:sz="0" w:space="0" w:color="auto"/>
                        <w:bottom w:val="none" w:sz="0" w:space="0" w:color="auto"/>
                        <w:right w:val="none" w:sz="0" w:space="0" w:color="auto"/>
                      </w:divBdr>
                      <w:divsChild>
                        <w:div w:id="420955576">
                          <w:marLeft w:val="0"/>
                          <w:marRight w:val="0"/>
                          <w:marTop w:val="0"/>
                          <w:marBottom w:val="0"/>
                          <w:divBdr>
                            <w:top w:val="none" w:sz="0" w:space="0" w:color="auto"/>
                            <w:left w:val="none" w:sz="0" w:space="0" w:color="auto"/>
                            <w:bottom w:val="none" w:sz="0" w:space="0" w:color="auto"/>
                            <w:right w:val="none" w:sz="0" w:space="0" w:color="auto"/>
                          </w:divBdr>
                          <w:divsChild>
                            <w:div w:id="19719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181234">
      <w:bodyDiv w:val="1"/>
      <w:marLeft w:val="0"/>
      <w:marRight w:val="0"/>
      <w:marTop w:val="0"/>
      <w:marBottom w:val="0"/>
      <w:divBdr>
        <w:top w:val="none" w:sz="0" w:space="0" w:color="auto"/>
        <w:left w:val="none" w:sz="0" w:space="0" w:color="auto"/>
        <w:bottom w:val="none" w:sz="0" w:space="0" w:color="auto"/>
        <w:right w:val="none" w:sz="0" w:space="0" w:color="auto"/>
      </w:divBdr>
    </w:div>
    <w:div w:id="756903032">
      <w:bodyDiv w:val="1"/>
      <w:marLeft w:val="0"/>
      <w:marRight w:val="0"/>
      <w:marTop w:val="0"/>
      <w:marBottom w:val="0"/>
      <w:divBdr>
        <w:top w:val="none" w:sz="0" w:space="0" w:color="auto"/>
        <w:left w:val="none" w:sz="0" w:space="0" w:color="auto"/>
        <w:bottom w:val="none" w:sz="0" w:space="0" w:color="auto"/>
        <w:right w:val="none" w:sz="0" w:space="0" w:color="auto"/>
      </w:divBdr>
    </w:div>
    <w:div w:id="759058997">
      <w:bodyDiv w:val="1"/>
      <w:marLeft w:val="0"/>
      <w:marRight w:val="0"/>
      <w:marTop w:val="0"/>
      <w:marBottom w:val="0"/>
      <w:divBdr>
        <w:top w:val="none" w:sz="0" w:space="0" w:color="auto"/>
        <w:left w:val="none" w:sz="0" w:space="0" w:color="auto"/>
        <w:bottom w:val="none" w:sz="0" w:space="0" w:color="auto"/>
        <w:right w:val="none" w:sz="0" w:space="0" w:color="auto"/>
      </w:divBdr>
    </w:div>
    <w:div w:id="827985366">
      <w:bodyDiv w:val="1"/>
      <w:marLeft w:val="0"/>
      <w:marRight w:val="0"/>
      <w:marTop w:val="0"/>
      <w:marBottom w:val="0"/>
      <w:divBdr>
        <w:top w:val="none" w:sz="0" w:space="0" w:color="auto"/>
        <w:left w:val="none" w:sz="0" w:space="0" w:color="auto"/>
        <w:bottom w:val="none" w:sz="0" w:space="0" w:color="auto"/>
        <w:right w:val="none" w:sz="0" w:space="0" w:color="auto"/>
      </w:divBdr>
    </w:div>
    <w:div w:id="1029259570">
      <w:bodyDiv w:val="1"/>
      <w:marLeft w:val="0"/>
      <w:marRight w:val="0"/>
      <w:marTop w:val="0"/>
      <w:marBottom w:val="0"/>
      <w:divBdr>
        <w:top w:val="none" w:sz="0" w:space="0" w:color="auto"/>
        <w:left w:val="none" w:sz="0" w:space="0" w:color="auto"/>
        <w:bottom w:val="none" w:sz="0" w:space="0" w:color="auto"/>
        <w:right w:val="none" w:sz="0" w:space="0" w:color="auto"/>
      </w:divBdr>
    </w:div>
    <w:div w:id="1074743786">
      <w:bodyDiv w:val="1"/>
      <w:marLeft w:val="0"/>
      <w:marRight w:val="0"/>
      <w:marTop w:val="0"/>
      <w:marBottom w:val="0"/>
      <w:divBdr>
        <w:top w:val="none" w:sz="0" w:space="0" w:color="auto"/>
        <w:left w:val="none" w:sz="0" w:space="0" w:color="auto"/>
        <w:bottom w:val="none" w:sz="0" w:space="0" w:color="auto"/>
        <w:right w:val="none" w:sz="0" w:space="0" w:color="auto"/>
      </w:divBdr>
    </w:div>
    <w:div w:id="1368145382">
      <w:bodyDiv w:val="1"/>
      <w:marLeft w:val="0"/>
      <w:marRight w:val="0"/>
      <w:marTop w:val="0"/>
      <w:marBottom w:val="0"/>
      <w:divBdr>
        <w:top w:val="none" w:sz="0" w:space="0" w:color="auto"/>
        <w:left w:val="none" w:sz="0" w:space="0" w:color="auto"/>
        <w:bottom w:val="none" w:sz="0" w:space="0" w:color="auto"/>
        <w:right w:val="none" w:sz="0" w:space="0" w:color="auto"/>
      </w:divBdr>
      <w:divsChild>
        <w:div w:id="1754006777">
          <w:marLeft w:val="0"/>
          <w:marRight w:val="0"/>
          <w:marTop w:val="0"/>
          <w:marBottom w:val="0"/>
          <w:divBdr>
            <w:top w:val="none" w:sz="0" w:space="0" w:color="auto"/>
            <w:left w:val="none" w:sz="0" w:space="0" w:color="auto"/>
            <w:bottom w:val="none" w:sz="0" w:space="0" w:color="auto"/>
            <w:right w:val="none" w:sz="0" w:space="0" w:color="auto"/>
          </w:divBdr>
          <w:divsChild>
            <w:div w:id="1315375017">
              <w:marLeft w:val="0"/>
              <w:marRight w:val="0"/>
              <w:marTop w:val="150"/>
              <w:marBottom w:val="0"/>
              <w:divBdr>
                <w:top w:val="single" w:sz="2" w:space="0" w:color="003366"/>
                <w:left w:val="single" w:sz="6" w:space="0" w:color="003366"/>
                <w:bottom w:val="single" w:sz="6" w:space="0" w:color="003366"/>
                <w:right w:val="single" w:sz="6" w:space="0" w:color="003366"/>
              </w:divBdr>
              <w:divsChild>
                <w:div w:id="631177248">
                  <w:marLeft w:val="0"/>
                  <w:marRight w:val="0"/>
                  <w:marTop w:val="0"/>
                  <w:marBottom w:val="0"/>
                  <w:divBdr>
                    <w:top w:val="none" w:sz="0" w:space="0" w:color="auto"/>
                    <w:left w:val="none" w:sz="0" w:space="0" w:color="auto"/>
                    <w:bottom w:val="none" w:sz="0" w:space="0" w:color="auto"/>
                    <w:right w:val="none" w:sz="0" w:space="0" w:color="auto"/>
                  </w:divBdr>
                  <w:divsChild>
                    <w:div w:id="1348603502">
                      <w:marLeft w:val="0"/>
                      <w:marRight w:val="0"/>
                      <w:marTop w:val="0"/>
                      <w:marBottom w:val="0"/>
                      <w:divBdr>
                        <w:top w:val="none" w:sz="0" w:space="0" w:color="auto"/>
                        <w:left w:val="none" w:sz="0" w:space="0" w:color="auto"/>
                        <w:bottom w:val="none" w:sz="0" w:space="0" w:color="auto"/>
                        <w:right w:val="none" w:sz="0" w:space="0" w:color="auto"/>
                      </w:divBdr>
                      <w:divsChild>
                        <w:div w:id="1133642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2496055">
      <w:bodyDiv w:val="1"/>
      <w:marLeft w:val="0"/>
      <w:marRight w:val="0"/>
      <w:marTop w:val="0"/>
      <w:marBottom w:val="0"/>
      <w:divBdr>
        <w:top w:val="none" w:sz="0" w:space="0" w:color="auto"/>
        <w:left w:val="none" w:sz="0" w:space="0" w:color="auto"/>
        <w:bottom w:val="none" w:sz="0" w:space="0" w:color="auto"/>
        <w:right w:val="none" w:sz="0" w:space="0" w:color="auto"/>
      </w:divBdr>
    </w:div>
    <w:div w:id="1869760799">
      <w:bodyDiv w:val="1"/>
      <w:marLeft w:val="0"/>
      <w:marRight w:val="0"/>
      <w:marTop w:val="0"/>
      <w:marBottom w:val="0"/>
      <w:divBdr>
        <w:top w:val="none" w:sz="0" w:space="0" w:color="auto"/>
        <w:left w:val="none" w:sz="0" w:space="0" w:color="auto"/>
        <w:bottom w:val="none" w:sz="0" w:space="0" w:color="auto"/>
        <w:right w:val="none" w:sz="0" w:space="0" w:color="auto"/>
      </w:divBdr>
    </w:div>
    <w:div w:id="1985235036">
      <w:bodyDiv w:val="1"/>
      <w:marLeft w:val="0"/>
      <w:marRight w:val="0"/>
      <w:marTop w:val="0"/>
      <w:marBottom w:val="0"/>
      <w:divBdr>
        <w:top w:val="none" w:sz="0" w:space="0" w:color="auto"/>
        <w:left w:val="none" w:sz="0" w:space="0" w:color="auto"/>
        <w:bottom w:val="none" w:sz="0" w:space="0" w:color="auto"/>
        <w:right w:val="none" w:sz="0" w:space="0" w:color="auto"/>
      </w:divBdr>
    </w:div>
    <w:div w:id="21409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n.gov/health/article/nursing-reports" TargetMode="External"/><Relationship Id="rId18" Type="http://schemas.openxmlformats.org/officeDocument/2006/relationships/footer" Target="footer1.xml"/><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header" Target="header3.xml"/><Relationship Id="rId47" Type="http://schemas.openxmlformats.org/officeDocument/2006/relationships/glossaryDocument" Target="glossary/document.xm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memphis.edu/mlche" TargetMode="External"/><Relationship Id="rId17" Type="http://schemas.openxmlformats.org/officeDocument/2006/relationships/header" Target="header1.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29" Type="http://schemas.openxmlformats.org/officeDocument/2006/relationships/image" Target="media/image14.emf"/><Relationship Id="rId41" Type="http://schemas.openxmlformats.org/officeDocument/2006/relationships/hyperlink" Target="mailto:cchang@memphi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header" Target="header2.xml"/><Relationship Id="rId31" Type="http://schemas.openxmlformats.org/officeDocument/2006/relationships/image" Target="media/image16.emf"/><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footnotes" Target="footnotes.xml"/><Relationship Id="rId51"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current/oes_tn.htm" TargetMode="External"/><Relationship Id="rId3" Type="http://schemas.openxmlformats.org/officeDocument/2006/relationships/hyperlink" Target="https://tac.tennessee.edu/reports/Documents/FPA%20Fact%20Sheet.pdf" TargetMode="External"/><Relationship Id="rId7" Type="http://schemas.openxmlformats.org/officeDocument/2006/relationships/hyperlink" Target="https://tn.gov/health/article/nursing-reports" TargetMode="External"/><Relationship Id="rId12" Type="http://schemas.openxmlformats.org/officeDocument/2006/relationships/hyperlink" Target="https://cber.cba.ua.edu/asdc/metro_micro.html" TargetMode="External"/><Relationship Id="rId2" Type="http://schemas.openxmlformats.org/officeDocument/2006/relationships/hyperlink" Target="https://www.aanp.org/legislation-regulation/state-legislation/state-practice-environment" TargetMode="External"/><Relationship Id="rId1" Type="http://schemas.openxmlformats.org/officeDocument/2006/relationships/hyperlink" Target="http://www.nursinglicensure.org/np-state/tennessee-nurse-practitioner.html" TargetMode="External"/><Relationship Id="rId6" Type="http://schemas.openxmlformats.org/officeDocument/2006/relationships/hyperlink" Target="http://support.implan.com/index.php?option=com_glossary" TargetMode="External"/><Relationship Id="rId11" Type="http://schemas.openxmlformats.org/officeDocument/2006/relationships/hyperlink" Target="https://sos.tn.gov/sites/default/files/Pg.%20639%20Three%20Grand%20Divisions.pdf" TargetMode="External"/><Relationship Id="rId5" Type="http://schemas.openxmlformats.org/officeDocument/2006/relationships/hyperlink" Target="http://implan.com/" TargetMode="External"/><Relationship Id="rId10" Type="http://schemas.openxmlformats.org/officeDocument/2006/relationships/hyperlink" Target="http://chpir.org/wp-content/uploads/2015/02/Appendix-Final-Version.pdf" TargetMode="External"/><Relationship Id="rId4" Type="http://schemas.openxmlformats.org/officeDocument/2006/relationships/hyperlink" Target="http://nurse.org/articles/nurse-practitioner-scope-of-practice-expands-mar17/" TargetMode="External"/><Relationship Id="rId9" Type="http://schemas.openxmlformats.org/officeDocument/2006/relationships/hyperlink" Target="http://www.salary.com/category/salar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4C05C1CE444B7CBA66EB56115F82B6"/>
        <w:category>
          <w:name w:val="General"/>
          <w:gallery w:val="placeholder"/>
        </w:category>
        <w:types>
          <w:type w:val="bbPlcHdr"/>
        </w:types>
        <w:behaviors>
          <w:behavior w:val="content"/>
        </w:behaviors>
        <w:guid w:val="{C203AE7B-B5D4-4314-902D-02663E9BC769}"/>
      </w:docPartPr>
      <w:docPartBody>
        <w:p w:rsidR="00E22D12" w:rsidRDefault="006714FF" w:rsidP="006714FF">
          <w:pPr>
            <w:pStyle w:val="414C05C1CE444B7CBA66EB56115F82B6"/>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FF"/>
    <w:rsid w:val="00033562"/>
    <w:rsid w:val="000640C0"/>
    <w:rsid w:val="000E6FE9"/>
    <w:rsid w:val="000F2AAE"/>
    <w:rsid w:val="00107789"/>
    <w:rsid w:val="00154C99"/>
    <w:rsid w:val="00187606"/>
    <w:rsid w:val="00195B90"/>
    <w:rsid w:val="00202160"/>
    <w:rsid w:val="002062B4"/>
    <w:rsid w:val="00213D28"/>
    <w:rsid w:val="0026779B"/>
    <w:rsid w:val="002F4D28"/>
    <w:rsid w:val="00320CC0"/>
    <w:rsid w:val="00326E3D"/>
    <w:rsid w:val="00361F56"/>
    <w:rsid w:val="003A1A65"/>
    <w:rsid w:val="003E7E82"/>
    <w:rsid w:val="00436A8A"/>
    <w:rsid w:val="00442505"/>
    <w:rsid w:val="00462AE7"/>
    <w:rsid w:val="00491EE3"/>
    <w:rsid w:val="004B6657"/>
    <w:rsid w:val="004C377E"/>
    <w:rsid w:val="004D2402"/>
    <w:rsid w:val="004E6869"/>
    <w:rsid w:val="004F50C9"/>
    <w:rsid w:val="00555EB1"/>
    <w:rsid w:val="00592B63"/>
    <w:rsid w:val="005B14B2"/>
    <w:rsid w:val="005C6BCF"/>
    <w:rsid w:val="005D3445"/>
    <w:rsid w:val="005E55FD"/>
    <w:rsid w:val="006714FF"/>
    <w:rsid w:val="006941D9"/>
    <w:rsid w:val="006A177A"/>
    <w:rsid w:val="00712B89"/>
    <w:rsid w:val="00756431"/>
    <w:rsid w:val="007773BA"/>
    <w:rsid w:val="007A3D70"/>
    <w:rsid w:val="007C0077"/>
    <w:rsid w:val="008035CD"/>
    <w:rsid w:val="00861DFF"/>
    <w:rsid w:val="00892C96"/>
    <w:rsid w:val="008C3689"/>
    <w:rsid w:val="008D48F9"/>
    <w:rsid w:val="009171B4"/>
    <w:rsid w:val="00934EBF"/>
    <w:rsid w:val="00967C9F"/>
    <w:rsid w:val="00990C27"/>
    <w:rsid w:val="009A482F"/>
    <w:rsid w:val="009D7799"/>
    <w:rsid w:val="00A11BEB"/>
    <w:rsid w:val="00A23AB8"/>
    <w:rsid w:val="00A2461D"/>
    <w:rsid w:val="00A3303D"/>
    <w:rsid w:val="00A60C53"/>
    <w:rsid w:val="00A675A6"/>
    <w:rsid w:val="00AA2DC7"/>
    <w:rsid w:val="00B1561D"/>
    <w:rsid w:val="00B51D0F"/>
    <w:rsid w:val="00B847B0"/>
    <w:rsid w:val="00BD156E"/>
    <w:rsid w:val="00C22883"/>
    <w:rsid w:val="00C230C0"/>
    <w:rsid w:val="00C45970"/>
    <w:rsid w:val="00C63304"/>
    <w:rsid w:val="00C8317C"/>
    <w:rsid w:val="00CD0A0A"/>
    <w:rsid w:val="00CE052B"/>
    <w:rsid w:val="00CF298F"/>
    <w:rsid w:val="00D156A2"/>
    <w:rsid w:val="00D41AA0"/>
    <w:rsid w:val="00D7044B"/>
    <w:rsid w:val="00D91479"/>
    <w:rsid w:val="00D95931"/>
    <w:rsid w:val="00E22D12"/>
    <w:rsid w:val="00E54D6E"/>
    <w:rsid w:val="00E95F32"/>
    <w:rsid w:val="00F50E22"/>
    <w:rsid w:val="00F54345"/>
    <w:rsid w:val="00F91A85"/>
    <w:rsid w:val="00FB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C05C1CE444B7CBA66EB56115F82B6">
    <w:name w:val="414C05C1CE444B7CBA66EB56115F82B6"/>
    <w:rsid w:val="006714FF"/>
  </w:style>
  <w:style w:type="paragraph" w:customStyle="1" w:styleId="AB37F622C96944FA8C5DEEE64F6CA1CD">
    <w:name w:val="AB37F622C96944FA8C5DEEE64F6CA1CD"/>
    <w:rsid w:val="006714FF"/>
  </w:style>
  <w:style w:type="paragraph" w:customStyle="1" w:styleId="B237BF03830A440E95D6B7DC499CDD75">
    <w:name w:val="B237BF03830A440E95D6B7DC499CDD75"/>
    <w:rsid w:val="00E22D12"/>
  </w:style>
  <w:style w:type="paragraph" w:customStyle="1" w:styleId="D78DA57BFE884685BBA700C4C9A2E035">
    <w:name w:val="D78DA57BFE884685BBA700C4C9A2E035"/>
    <w:rsid w:val="00E22D12"/>
  </w:style>
  <w:style w:type="paragraph" w:customStyle="1" w:styleId="058549C5B33247038903BE275EF730F6">
    <w:name w:val="058549C5B33247038903BE275EF730F6"/>
    <w:rsid w:val="00E22D12"/>
  </w:style>
  <w:style w:type="paragraph" w:customStyle="1" w:styleId="BC473EF264074B64B82FC30ACEE834C5">
    <w:name w:val="BC473EF264074B64B82FC30ACEE834C5"/>
    <w:rsid w:val="00E22D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C05C1CE444B7CBA66EB56115F82B6">
    <w:name w:val="414C05C1CE444B7CBA66EB56115F82B6"/>
    <w:rsid w:val="006714FF"/>
  </w:style>
  <w:style w:type="paragraph" w:customStyle="1" w:styleId="AB37F622C96944FA8C5DEEE64F6CA1CD">
    <w:name w:val="AB37F622C96944FA8C5DEEE64F6CA1CD"/>
    <w:rsid w:val="006714FF"/>
  </w:style>
  <w:style w:type="paragraph" w:customStyle="1" w:styleId="B237BF03830A440E95D6B7DC499CDD75">
    <w:name w:val="B237BF03830A440E95D6B7DC499CDD75"/>
    <w:rsid w:val="00E22D12"/>
  </w:style>
  <w:style w:type="paragraph" w:customStyle="1" w:styleId="D78DA57BFE884685BBA700C4C9A2E035">
    <w:name w:val="D78DA57BFE884685BBA700C4C9A2E035"/>
    <w:rsid w:val="00E22D12"/>
  </w:style>
  <w:style w:type="paragraph" w:customStyle="1" w:styleId="058549C5B33247038903BE275EF730F6">
    <w:name w:val="058549C5B33247038903BE275EF730F6"/>
    <w:rsid w:val="00E22D12"/>
  </w:style>
  <w:style w:type="paragraph" w:customStyle="1" w:styleId="BC473EF264074B64B82FC30ACEE834C5">
    <w:name w:val="BC473EF264074B64B82FC30ACEE834C5"/>
    <w:rsid w:val="00E22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41AC6-9DB8-4225-B849-07B9D0F4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9649</Words>
  <Characters>55002</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Economic Impact of APNs in Tennessee</vt:lpstr>
    </vt:vector>
  </TitlesOfParts>
  <Company>University of Memphis</Company>
  <LinksUpToDate>false</LinksUpToDate>
  <CharactersWithSpaces>64522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APNs in Tennessee</dc:title>
  <dc:creator>Cyril F Chang (cchang)</dc:creator>
  <cp:lastModifiedBy>Zac Upchurch</cp:lastModifiedBy>
  <cp:revision>2</cp:revision>
  <cp:lastPrinted>2017-11-17T16:16:00Z</cp:lastPrinted>
  <dcterms:created xsi:type="dcterms:W3CDTF">2018-07-12T11:12:00Z</dcterms:created>
  <dcterms:modified xsi:type="dcterms:W3CDTF">2018-07-12T11:12:00Z</dcterms:modified>
</cp:coreProperties>
</file>